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6C" w:rsidRPr="00F7076C" w:rsidRDefault="00FC4C9B" w:rsidP="00F7076C">
      <w:pPr>
        <w:tabs>
          <w:tab w:val="left" w:pos="6255"/>
        </w:tabs>
        <w:rPr>
          <w:rFonts w:ascii="Arial" w:hAnsi="Arial" w:cs="Arial"/>
          <w:sz w:val="20"/>
        </w:rPr>
      </w:pPr>
      <w:r w:rsidRPr="00F7076C">
        <w:rPr>
          <w:rFonts w:ascii="Arial" w:hAnsi="Arial" w:cs="Arial"/>
          <w:b/>
          <w:noProof/>
          <w:lang w:eastAsia="en-GB"/>
        </w:rPr>
        <w:drawing>
          <wp:anchor distT="0" distB="0" distL="114300" distR="114300" simplePos="0" relativeHeight="251662336" behindDoc="1" locked="0" layoutInCell="1" allowOverlap="1" wp14:anchorId="2C494BED" wp14:editId="12F2887C">
            <wp:simplePos x="0" y="0"/>
            <wp:positionH relativeFrom="margin">
              <wp:posOffset>3447415</wp:posOffset>
            </wp:positionH>
            <wp:positionV relativeFrom="paragraph">
              <wp:posOffset>-75565</wp:posOffset>
            </wp:positionV>
            <wp:extent cx="2759710" cy="1009650"/>
            <wp:effectExtent l="0" t="0" r="2540" b="0"/>
            <wp:wrapTight wrapText="bothSides">
              <wp:wrapPolygon edited="0">
                <wp:start x="0" y="0"/>
                <wp:lineTo x="0" y="21192"/>
                <wp:lineTo x="21471" y="21192"/>
                <wp:lineTo x="21471"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971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76C" w:rsidRPr="00F7076C">
        <w:rPr>
          <w:rFonts w:ascii="Arial" w:hAnsi="Arial" w:cs="Arial"/>
          <w:sz w:val="20"/>
        </w:rPr>
        <w:tab/>
      </w:r>
    </w:p>
    <w:p w:rsidR="00F7076C" w:rsidRPr="00F7076C" w:rsidRDefault="00F7076C" w:rsidP="00F7076C">
      <w:pPr>
        <w:pStyle w:val="BodyText"/>
        <w:rPr>
          <w:rFonts w:ascii="Arial" w:hAnsi="Arial" w:cs="Arial"/>
          <w:sz w:val="20"/>
        </w:rPr>
      </w:pPr>
    </w:p>
    <w:p w:rsidR="00F7076C" w:rsidRPr="00F7076C" w:rsidRDefault="00F7076C" w:rsidP="00F7076C">
      <w:pPr>
        <w:pStyle w:val="BodyText"/>
        <w:rPr>
          <w:rFonts w:ascii="Arial" w:hAnsi="Arial" w:cs="Arial"/>
          <w:sz w:val="20"/>
        </w:rPr>
      </w:pPr>
    </w:p>
    <w:p w:rsidR="00F7076C" w:rsidRPr="00F7076C" w:rsidRDefault="00F7076C" w:rsidP="00F7076C">
      <w:pPr>
        <w:pStyle w:val="BodyText"/>
        <w:ind w:left="0" w:firstLine="0"/>
        <w:rPr>
          <w:rFonts w:ascii="Arial" w:hAnsi="Arial" w:cs="Arial"/>
          <w:sz w:val="20"/>
        </w:rPr>
      </w:pPr>
    </w:p>
    <w:p w:rsidR="00F7076C" w:rsidRPr="00F7076C" w:rsidRDefault="00F7076C" w:rsidP="00F7076C">
      <w:pPr>
        <w:pStyle w:val="BodyText"/>
        <w:rPr>
          <w:rFonts w:ascii="Arial" w:hAnsi="Arial" w:cs="Arial"/>
          <w:sz w:val="20"/>
        </w:rPr>
      </w:pPr>
    </w:p>
    <w:p w:rsidR="00F7076C" w:rsidRPr="00F7076C" w:rsidRDefault="00F7076C" w:rsidP="00F7076C">
      <w:pPr>
        <w:pStyle w:val="BodyText"/>
        <w:rPr>
          <w:rFonts w:ascii="Arial" w:hAnsi="Arial" w:cs="Arial"/>
          <w:sz w:val="20"/>
        </w:rPr>
      </w:pPr>
    </w:p>
    <w:p w:rsidR="00F7076C" w:rsidRPr="00F7076C" w:rsidRDefault="00F7076C" w:rsidP="00F7076C">
      <w:pPr>
        <w:pStyle w:val="BodyText"/>
        <w:rPr>
          <w:rFonts w:ascii="Arial" w:hAnsi="Arial" w:cs="Arial"/>
          <w:sz w:val="20"/>
        </w:rPr>
      </w:pPr>
    </w:p>
    <w:p w:rsidR="00F7076C" w:rsidRPr="00F7076C" w:rsidRDefault="00F7076C" w:rsidP="00F7076C">
      <w:pPr>
        <w:pStyle w:val="BodyText"/>
        <w:rPr>
          <w:rFonts w:ascii="Arial" w:hAnsi="Arial" w:cs="Arial"/>
          <w:sz w:val="20"/>
        </w:rPr>
      </w:pPr>
    </w:p>
    <w:p w:rsidR="00F7076C" w:rsidRPr="00F7076C" w:rsidRDefault="00F7076C" w:rsidP="00F7076C">
      <w:pPr>
        <w:pStyle w:val="BodyText"/>
        <w:spacing w:before="1"/>
        <w:rPr>
          <w:rFonts w:ascii="Arial" w:hAnsi="Arial" w:cs="Arial"/>
          <w:sz w:val="17"/>
        </w:rPr>
      </w:pPr>
    </w:p>
    <w:p w:rsidR="00F7076C" w:rsidRPr="00F7076C" w:rsidRDefault="00F7076C" w:rsidP="00F7076C">
      <w:pPr>
        <w:spacing w:before="80"/>
        <w:ind w:left="107" w:right="-46"/>
        <w:rPr>
          <w:rFonts w:ascii="Arial" w:hAnsi="Arial" w:cs="Arial"/>
          <w:b/>
          <w:color w:val="234B5A"/>
          <w:sz w:val="48"/>
          <w:szCs w:val="48"/>
        </w:rPr>
      </w:pPr>
    </w:p>
    <w:p w:rsidR="00F7076C" w:rsidRPr="007A40EC" w:rsidRDefault="00F7076C" w:rsidP="00F7076C">
      <w:pPr>
        <w:spacing w:before="80"/>
        <w:ind w:left="107" w:right="-46"/>
        <w:rPr>
          <w:rFonts w:ascii="Arial" w:hAnsi="Arial" w:cs="Arial"/>
          <w:b/>
          <w:color w:val="457B9A"/>
          <w:sz w:val="48"/>
          <w:szCs w:val="48"/>
        </w:rPr>
      </w:pPr>
      <w:r w:rsidRPr="007A40EC">
        <w:rPr>
          <w:rFonts w:ascii="Arial" w:hAnsi="Arial" w:cs="Arial"/>
          <w:b/>
          <w:color w:val="457B9A"/>
          <w:sz w:val="48"/>
          <w:szCs w:val="48"/>
        </w:rPr>
        <w:t xml:space="preserve">Contextual Safeguarding: </w:t>
      </w:r>
    </w:p>
    <w:p w:rsidR="00F7076C" w:rsidRPr="007A40EC" w:rsidRDefault="00C84227" w:rsidP="00F7076C">
      <w:pPr>
        <w:spacing w:before="80"/>
        <w:ind w:left="107" w:right="-46"/>
        <w:rPr>
          <w:rFonts w:ascii="Arial" w:hAnsi="Arial" w:cs="Arial"/>
          <w:b/>
          <w:color w:val="457B9A"/>
          <w:sz w:val="48"/>
          <w:szCs w:val="48"/>
        </w:rPr>
      </w:pPr>
      <w:r w:rsidRPr="007A40EC">
        <w:rPr>
          <w:rFonts w:ascii="Arial" w:hAnsi="Arial" w:cs="Arial"/>
          <w:b/>
          <w:color w:val="457B9A"/>
          <w:sz w:val="48"/>
          <w:szCs w:val="48"/>
        </w:rPr>
        <w:t>School Assessment Framework</w:t>
      </w:r>
    </w:p>
    <w:p w:rsidR="00F7076C" w:rsidRPr="00F7076C" w:rsidRDefault="00F7076C" w:rsidP="00F7076C">
      <w:pPr>
        <w:pStyle w:val="BodyText"/>
        <w:ind w:left="0" w:firstLine="0"/>
        <w:rPr>
          <w:rFonts w:ascii="Arial" w:hAnsi="Arial" w:cs="Arial"/>
          <w:b/>
          <w:sz w:val="20"/>
        </w:rPr>
      </w:pPr>
    </w:p>
    <w:p w:rsidR="00F7076C" w:rsidRPr="00F7076C" w:rsidRDefault="00F7076C" w:rsidP="00D2523B">
      <w:pPr>
        <w:pStyle w:val="BodyText"/>
        <w:spacing w:before="6"/>
        <w:rPr>
          <w:rFonts w:ascii="Arial" w:hAnsi="Arial" w:cs="Arial"/>
          <w:b/>
          <w:sz w:val="11"/>
        </w:rPr>
      </w:pPr>
      <w:r w:rsidRPr="007A40EC">
        <w:rPr>
          <w:rFonts w:ascii="Arial" w:hAnsi="Arial" w:cs="Arial"/>
          <w:noProof/>
          <w:color w:val="E73663"/>
          <w:sz w:val="24"/>
          <w:lang w:val="en-GB" w:eastAsia="en-GB"/>
        </w:rPr>
        <mc:AlternateContent>
          <mc:Choice Requires="wps">
            <w:drawing>
              <wp:anchor distT="0" distB="0" distL="0" distR="0" simplePos="0" relativeHeight="251663360" behindDoc="0" locked="0" layoutInCell="1" allowOverlap="1" wp14:anchorId="783D98CE" wp14:editId="6E1C038E">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7366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" strokecolor="#e73663" strokeweight="2pt">
                <w10:wrap type="topAndBottom" anchorx="page"/>
              </v:line>
            </w:pict>
          </mc:Fallback>
        </mc:AlternateContent>
      </w:r>
    </w:p>
    <w:p w:rsidR="00F7076C" w:rsidRPr="00F7076C" w:rsidRDefault="00F7076C" w:rsidP="00F7076C">
      <w:pPr>
        <w:pStyle w:val="BodyText"/>
        <w:ind w:left="0" w:firstLine="0"/>
        <w:rPr>
          <w:rFonts w:ascii="Arial" w:hAnsi="Arial" w:cs="Arial"/>
          <w:sz w:val="36"/>
        </w:rPr>
      </w:pPr>
    </w:p>
    <w:p w:rsidR="00F7076C" w:rsidRPr="00F7076C" w:rsidRDefault="007A40EC" w:rsidP="00F7076C">
      <w:pPr>
        <w:pStyle w:val="BodyText"/>
        <w:ind w:left="0" w:firstLine="0"/>
        <w:rPr>
          <w:rFonts w:ascii="Arial" w:hAnsi="Arial" w:cs="Arial"/>
          <w:sz w:val="36"/>
        </w:rPr>
      </w:pPr>
      <w:r>
        <w:rPr>
          <w:rFonts w:ascii="Arial" w:hAnsi="Arial" w:cs="Arial"/>
          <w:b/>
          <w:sz w:val="36"/>
        </w:rPr>
        <w:t>May 2018</w:t>
      </w:r>
    </w:p>
    <w:p w:rsidR="00F7076C" w:rsidRDefault="00F7076C" w:rsidP="00F7076C">
      <w:pPr>
        <w:pStyle w:val="BodyText"/>
        <w:ind w:left="0" w:firstLine="0"/>
        <w:rPr>
          <w:rFonts w:ascii="Arial" w:hAnsi="Arial" w:cs="Arial"/>
          <w:sz w:val="36"/>
        </w:rPr>
      </w:pPr>
    </w:p>
    <w:p w:rsidR="00953EC4" w:rsidRDefault="00953EC4" w:rsidP="00953EC4">
      <w:pPr>
        <w:pStyle w:val="BodyText"/>
        <w:ind w:left="0" w:firstLine="0"/>
        <w:rPr>
          <w:rFonts w:ascii="Arial" w:hAnsi="Arial" w:cs="Arial"/>
          <w:sz w:val="36"/>
        </w:rPr>
      </w:pPr>
      <w:proofErr w:type="spellStart"/>
      <w:r>
        <w:rPr>
          <w:rFonts w:ascii="Arial" w:hAnsi="Arial" w:cs="Arial"/>
          <w:sz w:val="36"/>
        </w:rPr>
        <w:t>Dr</w:t>
      </w:r>
      <w:proofErr w:type="spellEnd"/>
      <w:r>
        <w:rPr>
          <w:rFonts w:ascii="Arial" w:hAnsi="Arial" w:cs="Arial"/>
          <w:sz w:val="36"/>
        </w:rPr>
        <w:t xml:space="preserve"> Carlene </w:t>
      </w:r>
      <w:proofErr w:type="spellStart"/>
      <w:r>
        <w:rPr>
          <w:rFonts w:ascii="Arial" w:hAnsi="Arial" w:cs="Arial"/>
          <w:sz w:val="36"/>
        </w:rPr>
        <w:t>Firmin</w:t>
      </w:r>
      <w:proofErr w:type="spellEnd"/>
      <w:r>
        <w:rPr>
          <w:rFonts w:ascii="Arial" w:hAnsi="Arial" w:cs="Arial"/>
          <w:sz w:val="36"/>
        </w:rPr>
        <w:t xml:space="preserve"> and </w:t>
      </w:r>
      <w:proofErr w:type="spellStart"/>
      <w:r>
        <w:rPr>
          <w:rFonts w:ascii="Arial" w:hAnsi="Arial" w:cs="Arial"/>
          <w:sz w:val="36"/>
        </w:rPr>
        <w:t>Dr</w:t>
      </w:r>
      <w:proofErr w:type="spellEnd"/>
      <w:r>
        <w:rPr>
          <w:rFonts w:ascii="Arial" w:hAnsi="Arial" w:cs="Arial"/>
          <w:sz w:val="36"/>
        </w:rPr>
        <w:t xml:space="preserve"> Jenny Lloyd with the Hackney Contextual Safeguarding Team</w:t>
      </w:r>
    </w:p>
    <w:p w:rsidR="00F7076C" w:rsidRPr="00F7076C" w:rsidRDefault="00F7076C" w:rsidP="00F7076C">
      <w:pPr>
        <w:pStyle w:val="BodyText"/>
        <w:ind w:left="0" w:firstLine="0"/>
        <w:rPr>
          <w:rFonts w:ascii="Arial" w:hAnsi="Arial" w:cs="Arial"/>
          <w:sz w:val="20"/>
          <w:szCs w:val="20"/>
        </w:rPr>
      </w:pPr>
    </w:p>
    <w:p w:rsidR="00D2523B" w:rsidRDefault="00953EC4" w:rsidP="00F7076C">
      <w:pPr>
        <w:rPr>
          <w:rFonts w:ascii="Arial" w:eastAsia="Cambria" w:hAnsi="Arial" w:cs="Arial"/>
          <w:sz w:val="20"/>
          <w:szCs w:val="20"/>
        </w:rPr>
      </w:pPr>
      <w:r>
        <w:rPr>
          <w:rFonts w:ascii="Arial" w:eastAsia="Cambria" w:hAnsi="Arial" w:cs="Arial"/>
          <w:sz w:val="20"/>
          <w:szCs w:val="20"/>
        </w:rPr>
        <w:tab/>
      </w: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D2523B" w:rsidRDefault="00D2523B" w:rsidP="00F7076C">
      <w:pPr>
        <w:rPr>
          <w:rFonts w:ascii="Arial" w:eastAsia="Cambria" w:hAnsi="Arial" w:cs="Arial"/>
          <w:sz w:val="20"/>
          <w:szCs w:val="20"/>
        </w:rPr>
      </w:pPr>
    </w:p>
    <w:p w:rsidR="00F7076C" w:rsidRPr="00F7076C" w:rsidRDefault="00F7076C" w:rsidP="00F7076C">
      <w:pPr>
        <w:rPr>
          <w:rFonts w:ascii="Arial" w:eastAsia="Cambria" w:hAnsi="Arial" w:cs="Arial"/>
          <w:sz w:val="20"/>
          <w:szCs w:val="20"/>
        </w:rPr>
      </w:pPr>
    </w:p>
    <w:p w:rsidR="00F7076C" w:rsidRPr="00F7076C" w:rsidRDefault="007A40EC">
      <w:pPr>
        <w:rPr>
          <w:rFonts w:ascii="Arial" w:eastAsia="Cambria" w:hAnsi="Arial" w:cs="Arial"/>
          <w:sz w:val="20"/>
          <w:szCs w:val="20"/>
        </w:rPr>
      </w:pPr>
      <w:r w:rsidRPr="00F7076C">
        <w:rPr>
          <w:rFonts w:ascii="Arial" w:hAnsi="Arial" w:cs="Arial"/>
          <w:noProof/>
          <w:position w:val="16"/>
          <w:sz w:val="20"/>
          <w:szCs w:val="20"/>
          <w:lang w:eastAsia="en-GB"/>
        </w:rPr>
        <w:drawing>
          <wp:anchor distT="0" distB="0" distL="114300" distR="114300" simplePos="0" relativeHeight="251664384" behindDoc="0" locked="0" layoutInCell="1" allowOverlap="1" wp14:anchorId="6F1BEEFF" wp14:editId="1DACAFFD">
            <wp:simplePos x="0" y="0"/>
            <wp:positionH relativeFrom="column">
              <wp:posOffset>-645795</wp:posOffset>
            </wp:positionH>
            <wp:positionV relativeFrom="paragraph">
              <wp:posOffset>1526540</wp:posOffset>
            </wp:positionV>
            <wp:extent cx="2064385" cy="808355"/>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4385" cy="80835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F7076C" w:rsidRPr="00F7076C">
        <w:rPr>
          <w:rFonts w:ascii="Arial" w:hAnsi="Arial" w:cs="Arial"/>
          <w:b/>
        </w:rPr>
        <w:br w:type="page"/>
      </w:r>
    </w:p>
    <w:p w:rsidR="002E3231" w:rsidRPr="00F7076C" w:rsidRDefault="00806AAC" w:rsidP="00634D9E">
      <w:pPr>
        <w:jc w:val="center"/>
        <w:rPr>
          <w:rFonts w:ascii="Arial" w:hAnsi="Arial" w:cs="Arial"/>
          <w:b/>
          <w:sz w:val="24"/>
          <w:szCs w:val="24"/>
        </w:rPr>
      </w:pPr>
      <w:r w:rsidRPr="00F7076C">
        <w:rPr>
          <w:rFonts w:ascii="Arial" w:hAnsi="Arial" w:cs="Arial"/>
          <w:b/>
          <w:sz w:val="24"/>
          <w:szCs w:val="24"/>
        </w:rPr>
        <w:lastRenderedPageBreak/>
        <w:t xml:space="preserve">Contextual Safeguarding </w:t>
      </w:r>
      <w:r w:rsidR="003807C9">
        <w:rPr>
          <w:rFonts w:ascii="Arial" w:hAnsi="Arial" w:cs="Arial"/>
          <w:b/>
          <w:sz w:val="24"/>
          <w:szCs w:val="24"/>
        </w:rPr>
        <w:t>School Assessment</w:t>
      </w:r>
      <w:r w:rsidRPr="00F7076C">
        <w:rPr>
          <w:rFonts w:ascii="Arial" w:hAnsi="Arial" w:cs="Arial"/>
          <w:b/>
          <w:sz w:val="24"/>
          <w:szCs w:val="24"/>
        </w:rPr>
        <w:t xml:space="preserve"> </w:t>
      </w:r>
      <w:r w:rsidR="00C84227">
        <w:rPr>
          <w:rFonts w:ascii="Arial" w:hAnsi="Arial" w:cs="Arial"/>
          <w:b/>
          <w:sz w:val="24"/>
          <w:szCs w:val="24"/>
        </w:rPr>
        <w:t>Framework</w:t>
      </w:r>
    </w:p>
    <w:p w:rsidR="00634D9E" w:rsidRPr="00F7076C" w:rsidRDefault="00634D9E" w:rsidP="00634D9E">
      <w:pPr>
        <w:jc w:val="center"/>
        <w:rPr>
          <w:rFonts w:ascii="Arial" w:hAnsi="Arial" w:cs="Arial"/>
        </w:rPr>
      </w:pPr>
    </w:p>
    <w:p w:rsidR="00634D9E" w:rsidRPr="00F7076C" w:rsidRDefault="00634D9E" w:rsidP="00F7076C">
      <w:pPr>
        <w:pStyle w:val="Heading1"/>
      </w:pPr>
      <w:r w:rsidRPr="00F7076C">
        <w:t>Background</w:t>
      </w:r>
    </w:p>
    <w:p w:rsidR="003807C9" w:rsidRDefault="00806AAC" w:rsidP="00EE29E7">
      <w:pPr>
        <w:rPr>
          <w:rFonts w:ascii="Arial" w:hAnsi="Arial" w:cs="Arial"/>
        </w:rPr>
      </w:pPr>
      <w:r w:rsidRPr="00F7076C">
        <w:rPr>
          <w:rFonts w:ascii="Arial" w:hAnsi="Arial" w:cs="Arial"/>
        </w:rPr>
        <w:t xml:space="preserve">Contextual Safeguarding </w:t>
      </w:r>
      <w:r w:rsidR="004E36E3" w:rsidRPr="00F7076C">
        <w:rPr>
          <w:rFonts w:ascii="Arial" w:hAnsi="Arial" w:cs="Arial"/>
        </w:rPr>
        <w:t xml:space="preserve">(CS) </w:t>
      </w:r>
      <w:r w:rsidRPr="00F7076C">
        <w:rPr>
          <w:rFonts w:ascii="Arial" w:hAnsi="Arial" w:cs="Arial"/>
        </w:rPr>
        <w:t>is an approach to safeguarding that supports practitioners to recognise and respond to the harm young people experience outside of the home.</w:t>
      </w:r>
      <w:r w:rsidRPr="00F7076C">
        <w:rPr>
          <w:rStyle w:val="FootnoteReference"/>
          <w:rFonts w:ascii="Arial" w:hAnsi="Arial" w:cs="Arial"/>
        </w:rPr>
        <w:footnoteReference w:id="1"/>
      </w:r>
      <w:r w:rsidRPr="00F7076C">
        <w:rPr>
          <w:rFonts w:ascii="Arial" w:hAnsi="Arial" w:cs="Arial"/>
        </w:rPr>
        <w:t xml:space="preserve"> </w:t>
      </w:r>
      <w:r w:rsidR="003807C9">
        <w:rPr>
          <w:rFonts w:ascii="Arial" w:hAnsi="Arial" w:cs="Arial"/>
        </w:rPr>
        <w:t xml:space="preserve">This Contextual Assessment guidance toolkit </w:t>
      </w:r>
      <w:r w:rsidR="003807C9" w:rsidRPr="00F7076C">
        <w:rPr>
          <w:rFonts w:ascii="Arial" w:hAnsi="Arial" w:cs="Arial"/>
        </w:rPr>
        <w:t xml:space="preserve">has been developed by The University of Bedfordshire with Hackney </w:t>
      </w:r>
      <w:r w:rsidR="003807C9">
        <w:rPr>
          <w:rFonts w:ascii="Arial" w:hAnsi="Arial" w:cs="Arial"/>
        </w:rPr>
        <w:t>Children and Families Services</w:t>
      </w:r>
      <w:r w:rsidR="003807C9" w:rsidRPr="00F7076C">
        <w:rPr>
          <w:rFonts w:ascii="Arial" w:hAnsi="Arial" w:cs="Arial"/>
        </w:rPr>
        <w:t xml:space="preserve"> to support practitioners to consider </w:t>
      </w:r>
      <w:r w:rsidR="003807C9">
        <w:rPr>
          <w:rFonts w:ascii="Arial" w:hAnsi="Arial" w:cs="Arial"/>
        </w:rPr>
        <w:t xml:space="preserve">how to assess </w:t>
      </w:r>
      <w:r w:rsidR="003807C9" w:rsidRPr="00F7076C">
        <w:rPr>
          <w:rFonts w:ascii="Arial" w:hAnsi="Arial" w:cs="Arial"/>
        </w:rPr>
        <w:t xml:space="preserve">and develop responses </w:t>
      </w:r>
      <w:r w:rsidR="003807C9">
        <w:rPr>
          <w:rFonts w:ascii="Arial" w:hAnsi="Arial" w:cs="Arial"/>
        </w:rPr>
        <w:t>to risk in schools</w:t>
      </w:r>
      <w:r w:rsidR="003807C9" w:rsidRPr="00F7076C">
        <w:rPr>
          <w:rFonts w:ascii="Arial" w:hAnsi="Arial" w:cs="Arial"/>
        </w:rPr>
        <w:t>.</w:t>
      </w:r>
      <w:r w:rsidR="003807C9">
        <w:rPr>
          <w:rFonts w:ascii="Arial" w:hAnsi="Arial" w:cs="Arial"/>
        </w:rPr>
        <w:t xml:space="preserve"> </w:t>
      </w:r>
      <w:r w:rsidR="003807C9" w:rsidRPr="00F7076C">
        <w:rPr>
          <w:rFonts w:ascii="Arial" w:hAnsi="Arial" w:cs="Arial"/>
        </w:rPr>
        <w:t xml:space="preserve">The toolkit </w:t>
      </w:r>
      <w:r w:rsidR="00CE332E">
        <w:rPr>
          <w:rFonts w:ascii="Arial" w:hAnsi="Arial" w:cs="Arial"/>
        </w:rPr>
        <w:t>is designed to support</w:t>
      </w:r>
      <w:r w:rsidR="003807C9" w:rsidRPr="00F7076C">
        <w:rPr>
          <w:rFonts w:ascii="Arial" w:hAnsi="Arial" w:cs="Arial"/>
        </w:rPr>
        <w:t xml:space="preserve"> practitioners </w:t>
      </w:r>
      <w:r w:rsidR="003807C9">
        <w:rPr>
          <w:rFonts w:ascii="Arial" w:hAnsi="Arial" w:cs="Arial"/>
        </w:rPr>
        <w:t xml:space="preserve">to carry out a contextual assessment within a school context. This document forms part </w:t>
      </w:r>
      <w:r w:rsidR="00FC4C9B">
        <w:rPr>
          <w:rFonts w:ascii="Arial" w:hAnsi="Arial" w:cs="Arial"/>
        </w:rPr>
        <w:t>of a school</w:t>
      </w:r>
      <w:r w:rsidR="003807C9">
        <w:rPr>
          <w:rFonts w:ascii="Arial" w:hAnsi="Arial" w:cs="Arial"/>
        </w:rPr>
        <w:t xml:space="preserve"> assessment toolkit which includes a suite of different methods for assessing harm</w:t>
      </w:r>
      <w:r w:rsidR="00FC6295">
        <w:rPr>
          <w:rFonts w:ascii="Arial" w:hAnsi="Arial" w:cs="Arial"/>
        </w:rPr>
        <w:t>,</w:t>
      </w:r>
      <w:r w:rsidR="003807C9">
        <w:rPr>
          <w:rFonts w:ascii="Arial" w:hAnsi="Arial" w:cs="Arial"/>
        </w:rPr>
        <w:t xml:space="preserve"> which are required for completing this assessment framework. </w:t>
      </w:r>
    </w:p>
    <w:p w:rsidR="00C76A0A" w:rsidRDefault="00CE332E" w:rsidP="00EE29E7">
      <w:pPr>
        <w:rPr>
          <w:rFonts w:ascii="Arial" w:hAnsi="Arial" w:cs="Arial"/>
        </w:rPr>
      </w:pPr>
      <w:r>
        <w:rPr>
          <w:rFonts w:ascii="Arial" w:hAnsi="Arial" w:cs="Arial"/>
        </w:rPr>
        <w:t>Schools have been identified as sites in which young people can experience and/or be safeguarded f</w:t>
      </w:r>
      <w:r w:rsidR="00C76A0A">
        <w:rPr>
          <w:rFonts w:ascii="Arial" w:hAnsi="Arial" w:cs="Arial"/>
        </w:rPr>
        <w:t xml:space="preserve">rom abuse and violence. From experiences of sexual harassment and sexual violence through to physical assaults, relationship-based abuse, bullying and grooming into exploitative networks, young people have told practitioners, researchers and journalists about risks they have faced in educational settings. Furthermore, studies have found that there are a number of ways that schools can guard against, or effectively respond to, these issues and become sites of safety and protection for young people – from ‘designing-out’ opportunities for abuse to occur and creating opportunities for bystander interventions through to offering high quality and embedded relationships and sex education and providing trusted and sustained relationships between adults and young people. </w:t>
      </w:r>
    </w:p>
    <w:p w:rsidR="003807C9" w:rsidRDefault="00C76A0A" w:rsidP="00EE29E7">
      <w:pPr>
        <w:rPr>
          <w:rFonts w:ascii="Arial" w:hAnsi="Arial" w:cs="Arial"/>
        </w:rPr>
      </w:pPr>
      <w:r>
        <w:rPr>
          <w:rFonts w:ascii="Arial" w:hAnsi="Arial" w:cs="Arial"/>
        </w:rPr>
        <w:t xml:space="preserve">As such it is critical that when young people experience abuse and violence and this is in some way associated to their school environment or school relationships – </w:t>
      </w:r>
      <w:proofErr w:type="gramStart"/>
      <w:r>
        <w:rPr>
          <w:rFonts w:ascii="Arial" w:hAnsi="Arial" w:cs="Arial"/>
        </w:rPr>
        <w:t>that</w:t>
      </w:r>
      <w:proofErr w:type="gramEnd"/>
      <w:r>
        <w:rPr>
          <w:rFonts w:ascii="Arial" w:hAnsi="Arial" w:cs="Arial"/>
        </w:rPr>
        <w:t xml:space="preserve"> the school itself features within the process of assessment and intervention. If we want to address the factors that cause abuse, or provide an opportunity for abuse to occur, then these factors needs to be identified explored and addressed – and school assessments is one way to achieve this.</w:t>
      </w:r>
    </w:p>
    <w:p w:rsidR="00806AAC" w:rsidRPr="00F7076C" w:rsidRDefault="00EE6D70" w:rsidP="00634D9E">
      <w:pPr>
        <w:rPr>
          <w:rFonts w:ascii="Arial" w:hAnsi="Arial" w:cs="Arial"/>
        </w:rPr>
      </w:pPr>
      <w:r w:rsidRPr="00F7076C">
        <w:rPr>
          <w:rFonts w:ascii="Arial" w:hAnsi="Arial" w:cs="Arial"/>
        </w:rPr>
        <w:t>The toolkit includes:</w:t>
      </w:r>
    </w:p>
    <w:p w:rsidR="00392C2F" w:rsidRPr="00F7076C" w:rsidRDefault="00392C2F" w:rsidP="009A1746">
      <w:pPr>
        <w:pStyle w:val="ListParagraph"/>
        <w:numPr>
          <w:ilvl w:val="0"/>
          <w:numId w:val="6"/>
        </w:numPr>
        <w:spacing w:after="120" w:line="240" w:lineRule="auto"/>
        <w:ind w:left="714" w:hanging="357"/>
        <w:rPr>
          <w:rFonts w:ascii="Arial" w:hAnsi="Arial" w:cs="Arial"/>
        </w:rPr>
      </w:pPr>
      <w:r w:rsidRPr="00F7076C">
        <w:rPr>
          <w:rFonts w:ascii="Arial" w:hAnsi="Arial" w:cs="Arial"/>
        </w:rPr>
        <w:t xml:space="preserve">Guidance for carrying out a Contextual </w:t>
      </w:r>
      <w:r w:rsidR="003807C9">
        <w:rPr>
          <w:rFonts w:ascii="Arial" w:hAnsi="Arial" w:cs="Arial"/>
        </w:rPr>
        <w:t>Safeguarding School Assessment</w:t>
      </w:r>
    </w:p>
    <w:p w:rsidR="00834AA8" w:rsidRDefault="00834AA8" w:rsidP="009A1746">
      <w:pPr>
        <w:pStyle w:val="Heading1"/>
        <w:numPr>
          <w:ilvl w:val="0"/>
          <w:numId w:val="6"/>
        </w:numPr>
        <w:spacing w:after="120" w:line="240" w:lineRule="auto"/>
        <w:ind w:left="714" w:hanging="357"/>
        <w:rPr>
          <w:b w:val="0"/>
        </w:rPr>
      </w:pPr>
      <w:r w:rsidRPr="00834AA8">
        <w:rPr>
          <w:b w:val="0"/>
        </w:rPr>
        <w:t>Appendix A: Summary page: Contextual Assessment Framework Template</w:t>
      </w:r>
    </w:p>
    <w:p w:rsidR="00834AA8" w:rsidRDefault="00834AA8" w:rsidP="009A1746">
      <w:pPr>
        <w:pStyle w:val="Heading1"/>
        <w:numPr>
          <w:ilvl w:val="0"/>
          <w:numId w:val="6"/>
        </w:numPr>
        <w:spacing w:after="120" w:line="240" w:lineRule="auto"/>
        <w:ind w:left="714" w:hanging="357"/>
        <w:rPr>
          <w:b w:val="0"/>
        </w:rPr>
      </w:pPr>
      <w:r>
        <w:rPr>
          <w:b w:val="0"/>
        </w:rPr>
        <w:t>Appendix B: Example template</w:t>
      </w:r>
    </w:p>
    <w:p w:rsidR="00834AA8" w:rsidRDefault="00834AA8" w:rsidP="009A1746">
      <w:pPr>
        <w:pStyle w:val="Heading1"/>
        <w:numPr>
          <w:ilvl w:val="0"/>
          <w:numId w:val="6"/>
        </w:numPr>
        <w:spacing w:after="120" w:line="240" w:lineRule="auto"/>
        <w:ind w:left="714" w:hanging="357"/>
        <w:rPr>
          <w:b w:val="0"/>
        </w:rPr>
      </w:pPr>
      <w:r>
        <w:rPr>
          <w:b w:val="0"/>
        </w:rPr>
        <w:t>Appendix C: Detailed assessment information</w:t>
      </w:r>
    </w:p>
    <w:p w:rsidR="00834AA8" w:rsidRDefault="00834AA8" w:rsidP="00EE29E7">
      <w:pPr>
        <w:rPr>
          <w:rFonts w:ascii="Arial" w:hAnsi="Arial" w:cs="Arial"/>
          <w:b/>
        </w:rPr>
      </w:pPr>
    </w:p>
    <w:p w:rsidR="00FC4C9B" w:rsidRDefault="00FC4C9B" w:rsidP="00EE29E7">
      <w:pPr>
        <w:rPr>
          <w:rFonts w:ascii="Arial" w:hAnsi="Arial" w:cs="Arial"/>
          <w:b/>
        </w:rPr>
      </w:pPr>
    </w:p>
    <w:p w:rsidR="00FC6295" w:rsidRDefault="00290273" w:rsidP="00EE29E7">
      <w:pPr>
        <w:rPr>
          <w:rFonts w:ascii="Arial" w:hAnsi="Arial" w:cs="Arial"/>
          <w:b/>
        </w:rPr>
      </w:pPr>
      <w:r w:rsidRPr="00290273">
        <w:rPr>
          <w:rFonts w:ascii="Arial" w:hAnsi="Arial" w:cs="Arial"/>
          <w:b/>
        </w:rPr>
        <w:t>School Assessment</w:t>
      </w:r>
    </w:p>
    <w:p w:rsidR="00B2639E" w:rsidRDefault="00B2639E" w:rsidP="00B2639E">
      <w:pPr>
        <w:rPr>
          <w:rFonts w:ascii="Arial" w:hAnsi="Arial" w:cs="Arial"/>
        </w:rPr>
      </w:pPr>
      <w:r>
        <w:rPr>
          <w:rFonts w:ascii="Arial" w:hAnsi="Arial" w:cs="Arial"/>
        </w:rPr>
        <w:t xml:space="preserve">This guidance outlines the process of carrying out a school assessment and how to use the school assessment </w:t>
      </w:r>
      <w:r w:rsidR="00C201B0">
        <w:rPr>
          <w:rFonts w:ascii="Arial" w:hAnsi="Arial" w:cs="Arial"/>
        </w:rPr>
        <w:t>framework</w:t>
      </w:r>
      <w:r>
        <w:rPr>
          <w:rFonts w:ascii="Arial" w:hAnsi="Arial" w:cs="Arial"/>
        </w:rPr>
        <w:t>.</w:t>
      </w:r>
      <w:r w:rsidR="00C201B0">
        <w:rPr>
          <w:rFonts w:ascii="Arial" w:hAnsi="Arial" w:cs="Arial"/>
        </w:rPr>
        <w:t xml:space="preserve"> The school assessment toolkit </w:t>
      </w:r>
      <w:r w:rsidR="0030457C">
        <w:rPr>
          <w:rFonts w:ascii="Arial" w:hAnsi="Arial" w:cs="Arial"/>
        </w:rPr>
        <w:t>consists of</w:t>
      </w:r>
      <w:r w:rsidR="00C201B0">
        <w:rPr>
          <w:rFonts w:ascii="Arial" w:hAnsi="Arial" w:cs="Arial"/>
        </w:rPr>
        <w:t xml:space="preserve"> two parts – the school assessment framework and the assessment tools. The assessment framework can be used to collate information relating to the school. The assessment methods are tools to gather </w:t>
      </w:r>
      <w:r w:rsidR="0030457C">
        <w:rPr>
          <w:rFonts w:ascii="Arial" w:hAnsi="Arial" w:cs="Arial"/>
        </w:rPr>
        <w:t xml:space="preserve">that </w:t>
      </w:r>
      <w:r w:rsidR="00C201B0">
        <w:rPr>
          <w:rFonts w:ascii="Arial" w:hAnsi="Arial" w:cs="Arial"/>
        </w:rPr>
        <w:t>information, examples of which can be found as part of the school assessment toolkit on the Contextual Safeguarding Network.</w:t>
      </w:r>
      <w:r>
        <w:rPr>
          <w:rFonts w:ascii="Arial" w:hAnsi="Arial" w:cs="Arial"/>
        </w:rPr>
        <w:t xml:space="preserve"> The</w:t>
      </w:r>
      <w:r w:rsidR="0030457C">
        <w:rPr>
          <w:rFonts w:ascii="Arial" w:hAnsi="Arial" w:cs="Arial"/>
        </w:rPr>
        <w:t>se</w:t>
      </w:r>
      <w:r>
        <w:rPr>
          <w:rFonts w:ascii="Arial" w:hAnsi="Arial" w:cs="Arial"/>
        </w:rPr>
        <w:t xml:space="preserve"> methods include:</w:t>
      </w:r>
    </w:p>
    <w:p w:rsidR="00290273" w:rsidRDefault="00B2639E" w:rsidP="00B2639E">
      <w:pPr>
        <w:pStyle w:val="ListParagraph"/>
        <w:numPr>
          <w:ilvl w:val="0"/>
          <w:numId w:val="22"/>
        </w:numPr>
        <w:rPr>
          <w:rFonts w:ascii="Arial" w:hAnsi="Arial" w:cs="Arial"/>
        </w:rPr>
      </w:pPr>
      <w:r w:rsidRPr="00B2639E">
        <w:rPr>
          <w:rFonts w:ascii="Arial" w:hAnsi="Arial" w:cs="Arial"/>
        </w:rPr>
        <w:lastRenderedPageBreak/>
        <w:t>Student survey</w:t>
      </w:r>
    </w:p>
    <w:p w:rsidR="000B13BE" w:rsidRDefault="000B13BE" w:rsidP="00B2639E">
      <w:pPr>
        <w:pStyle w:val="ListParagraph"/>
        <w:numPr>
          <w:ilvl w:val="0"/>
          <w:numId w:val="22"/>
        </w:numPr>
        <w:rPr>
          <w:rFonts w:ascii="Arial" w:hAnsi="Arial" w:cs="Arial"/>
        </w:rPr>
      </w:pPr>
      <w:r>
        <w:rPr>
          <w:rFonts w:ascii="Arial" w:hAnsi="Arial" w:cs="Arial"/>
        </w:rPr>
        <w:t>Parent survey</w:t>
      </w:r>
    </w:p>
    <w:p w:rsidR="00B2639E" w:rsidRDefault="00B2639E" w:rsidP="00B2639E">
      <w:pPr>
        <w:pStyle w:val="ListParagraph"/>
        <w:numPr>
          <w:ilvl w:val="0"/>
          <w:numId w:val="22"/>
        </w:numPr>
        <w:rPr>
          <w:rFonts w:ascii="Arial" w:hAnsi="Arial" w:cs="Arial"/>
        </w:rPr>
      </w:pPr>
      <w:r>
        <w:rPr>
          <w:rFonts w:ascii="Arial" w:hAnsi="Arial" w:cs="Arial"/>
        </w:rPr>
        <w:t>Young people engagement sessions</w:t>
      </w:r>
    </w:p>
    <w:p w:rsidR="00B2639E" w:rsidRDefault="00B2639E" w:rsidP="00B2639E">
      <w:pPr>
        <w:pStyle w:val="ListParagraph"/>
        <w:numPr>
          <w:ilvl w:val="0"/>
          <w:numId w:val="22"/>
        </w:numPr>
        <w:rPr>
          <w:rFonts w:ascii="Arial" w:hAnsi="Arial" w:cs="Arial"/>
        </w:rPr>
      </w:pPr>
      <w:r>
        <w:rPr>
          <w:rFonts w:ascii="Arial" w:hAnsi="Arial" w:cs="Arial"/>
        </w:rPr>
        <w:t>Staff engagement sessions</w:t>
      </w:r>
    </w:p>
    <w:p w:rsidR="00B2639E" w:rsidRDefault="00B2639E" w:rsidP="00B2639E">
      <w:pPr>
        <w:pStyle w:val="ListParagraph"/>
        <w:numPr>
          <w:ilvl w:val="0"/>
          <w:numId w:val="22"/>
        </w:numPr>
        <w:rPr>
          <w:rFonts w:ascii="Arial" w:hAnsi="Arial" w:cs="Arial"/>
        </w:rPr>
      </w:pPr>
      <w:r>
        <w:rPr>
          <w:rFonts w:ascii="Arial" w:hAnsi="Arial" w:cs="Arial"/>
        </w:rPr>
        <w:t>Behaviour log reviews</w:t>
      </w:r>
    </w:p>
    <w:p w:rsidR="00C201B0" w:rsidRDefault="00B2639E" w:rsidP="00634D9E">
      <w:pPr>
        <w:rPr>
          <w:rFonts w:ascii="Arial" w:hAnsi="Arial" w:cs="Arial"/>
        </w:rPr>
      </w:pPr>
      <w:r>
        <w:rPr>
          <w:rFonts w:ascii="Arial" w:hAnsi="Arial" w:cs="Arial"/>
        </w:rPr>
        <w:t>In addition to these methods, other partners may hold quantitative information that can supplement your assessment.</w:t>
      </w:r>
      <w:r w:rsidR="00C201B0">
        <w:rPr>
          <w:rFonts w:ascii="Arial" w:hAnsi="Arial" w:cs="Arial"/>
        </w:rPr>
        <w:t xml:space="preserve"> </w:t>
      </w:r>
      <w:r w:rsidR="0030457C">
        <w:rPr>
          <w:rFonts w:ascii="Arial" w:hAnsi="Arial" w:cs="Arial"/>
        </w:rPr>
        <w:t>The methods in the assessment toolkit are guides only, they should be amended and supplemented with other assessment methods as required</w:t>
      </w:r>
    </w:p>
    <w:p w:rsidR="00CC7B79" w:rsidRDefault="00CC7B79" w:rsidP="00C800CF">
      <w:pPr>
        <w:tabs>
          <w:tab w:val="left" w:pos="1725"/>
        </w:tabs>
        <w:rPr>
          <w:rFonts w:ascii="Arial" w:hAnsi="Arial" w:cs="Arial"/>
          <w:b/>
        </w:rPr>
      </w:pPr>
      <w:r>
        <w:rPr>
          <w:rFonts w:ascii="Arial" w:hAnsi="Arial" w:cs="Arial"/>
          <w:b/>
        </w:rPr>
        <w:t>School assessment process</w:t>
      </w:r>
    </w:p>
    <w:p w:rsidR="00CC7B79" w:rsidRDefault="005F0B8D" w:rsidP="00C800CF">
      <w:pPr>
        <w:tabs>
          <w:tab w:val="left" w:pos="1725"/>
        </w:tabs>
        <w:rPr>
          <w:rFonts w:ascii="Arial" w:hAnsi="Arial" w:cs="Arial"/>
        </w:rPr>
      </w:pPr>
      <w:r>
        <w:rPr>
          <w:rFonts w:ascii="Arial" w:hAnsi="Arial" w:cs="Arial"/>
          <w:noProof/>
          <w:lang w:eastAsia="en-GB"/>
        </w:rPr>
        <w:drawing>
          <wp:anchor distT="0" distB="0" distL="114300" distR="114300" simplePos="0" relativeHeight="251668480" behindDoc="0" locked="0" layoutInCell="1" allowOverlap="1" wp14:anchorId="72992752" wp14:editId="78867164">
            <wp:simplePos x="0" y="0"/>
            <wp:positionH relativeFrom="column">
              <wp:posOffset>-557530</wp:posOffset>
            </wp:positionH>
            <wp:positionV relativeFrom="paragraph">
              <wp:posOffset>826770</wp:posOffset>
            </wp:positionV>
            <wp:extent cx="6823075" cy="1189990"/>
            <wp:effectExtent l="19050" t="0" r="34925"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C7B79">
        <w:rPr>
          <w:rFonts w:ascii="Arial" w:hAnsi="Arial" w:cs="Arial"/>
        </w:rPr>
        <w:t xml:space="preserve">The school assessment process has been developed between the University of Bedfordshire and Hackney Children and Families Service. As such, the process outlined here relates to the approach developed by them and should be adapted for </w:t>
      </w:r>
      <w:r>
        <w:rPr>
          <w:rFonts w:ascii="Arial" w:hAnsi="Arial" w:cs="Arial"/>
        </w:rPr>
        <w:t xml:space="preserve">individual local authorities. Figure 1 is a simplified version of the assessment process. </w:t>
      </w:r>
    </w:p>
    <w:p w:rsidR="0030457C" w:rsidRDefault="0030457C" w:rsidP="00C800CF">
      <w:pPr>
        <w:tabs>
          <w:tab w:val="left" w:pos="1725"/>
        </w:tabs>
        <w:rPr>
          <w:rFonts w:ascii="Arial" w:hAnsi="Arial" w:cs="Arial"/>
        </w:rPr>
      </w:pPr>
      <w:r>
        <w:rPr>
          <w:rFonts w:ascii="Arial" w:hAnsi="Arial" w:cs="Arial"/>
        </w:rPr>
        <w:t>Figure 1: School assessment process</w:t>
      </w:r>
    </w:p>
    <w:p w:rsidR="005F0B8D" w:rsidRDefault="005F0B8D" w:rsidP="005F0B8D">
      <w:pPr>
        <w:rPr>
          <w:rFonts w:ascii="Arial" w:hAnsi="Arial" w:cs="Arial"/>
          <w:b/>
        </w:rPr>
      </w:pPr>
      <w:r>
        <w:rPr>
          <w:rFonts w:ascii="Arial" w:hAnsi="Arial" w:cs="Arial"/>
          <w:b/>
        </w:rPr>
        <w:t>School assessment framework</w:t>
      </w:r>
    </w:p>
    <w:p w:rsidR="005F0B8D" w:rsidRDefault="005F0B8D" w:rsidP="005F0B8D">
      <w:pPr>
        <w:rPr>
          <w:rFonts w:ascii="Arial" w:hAnsi="Arial" w:cs="Arial"/>
        </w:rPr>
      </w:pPr>
      <w:r>
        <w:rPr>
          <w:rFonts w:ascii="Arial" w:hAnsi="Arial" w:cs="Arial"/>
        </w:rPr>
        <w:t>Before starting the school assessment it is important to consider who the key stakeholders are within</w:t>
      </w:r>
      <w:r w:rsidR="004C472C">
        <w:rPr>
          <w:rFonts w:ascii="Arial" w:hAnsi="Arial" w:cs="Arial"/>
        </w:rPr>
        <w:t xml:space="preserve"> and around</w:t>
      </w:r>
      <w:r>
        <w:rPr>
          <w:rFonts w:ascii="Arial" w:hAnsi="Arial" w:cs="Arial"/>
        </w:rPr>
        <w:t xml:space="preserve"> the school to develop a plan for how to use each assessment method. The assessment guidance in this toolkit may help you consider this. Once you have started to use the assessment tool, use the assessment framework to collate the information from the assessment. The guidance is broken into three parts:</w:t>
      </w:r>
    </w:p>
    <w:p w:rsidR="005F0B8D" w:rsidRDefault="005F0B8D" w:rsidP="005F0B8D">
      <w:pPr>
        <w:pStyle w:val="ListParagraph"/>
        <w:numPr>
          <w:ilvl w:val="0"/>
          <w:numId w:val="24"/>
        </w:numPr>
        <w:rPr>
          <w:rFonts w:ascii="Arial" w:hAnsi="Arial" w:cs="Arial"/>
        </w:rPr>
      </w:pPr>
      <w:r>
        <w:rPr>
          <w:rFonts w:ascii="Arial" w:hAnsi="Arial" w:cs="Arial"/>
        </w:rPr>
        <w:t>Appendix A: i</w:t>
      </w:r>
      <w:r w:rsidRPr="008A21A7">
        <w:rPr>
          <w:rFonts w:ascii="Arial" w:hAnsi="Arial" w:cs="Arial"/>
        </w:rPr>
        <w:t>s a summary page, this should be completed at the end of the assessment.</w:t>
      </w:r>
    </w:p>
    <w:p w:rsidR="005F0B8D" w:rsidRDefault="005F0B8D" w:rsidP="005F0B8D">
      <w:pPr>
        <w:pStyle w:val="ListParagraph"/>
        <w:numPr>
          <w:ilvl w:val="0"/>
          <w:numId w:val="24"/>
        </w:numPr>
        <w:rPr>
          <w:rFonts w:ascii="Arial" w:hAnsi="Arial" w:cs="Arial"/>
        </w:rPr>
      </w:pPr>
      <w:r>
        <w:rPr>
          <w:rFonts w:ascii="Arial" w:hAnsi="Arial" w:cs="Arial"/>
        </w:rPr>
        <w:t xml:space="preserve">Appendix B: is an example template. </w:t>
      </w:r>
    </w:p>
    <w:p w:rsidR="005F0B8D" w:rsidRDefault="005F0B8D" w:rsidP="005F0B8D">
      <w:pPr>
        <w:pStyle w:val="ListParagraph"/>
        <w:numPr>
          <w:ilvl w:val="0"/>
          <w:numId w:val="24"/>
        </w:numPr>
        <w:rPr>
          <w:rFonts w:ascii="Arial" w:hAnsi="Arial" w:cs="Arial"/>
        </w:rPr>
      </w:pPr>
      <w:r>
        <w:rPr>
          <w:rFonts w:ascii="Arial" w:hAnsi="Arial" w:cs="Arial"/>
        </w:rPr>
        <w:t>Appendix C: is a blank template for detailed assessment notes.</w:t>
      </w:r>
    </w:p>
    <w:p w:rsidR="005F0B8D" w:rsidRDefault="005F0B8D" w:rsidP="005F0B8D">
      <w:pPr>
        <w:tabs>
          <w:tab w:val="left" w:pos="1725"/>
        </w:tabs>
        <w:rPr>
          <w:rFonts w:ascii="Arial" w:hAnsi="Arial" w:cs="Arial"/>
        </w:rPr>
      </w:pPr>
      <w:r>
        <w:rPr>
          <w:rFonts w:ascii="Arial" w:hAnsi="Arial" w:cs="Arial"/>
        </w:rPr>
        <w:t xml:space="preserve">Throughout the assessment use Appendix C to gather detailed notes. Notes should be separated depending on the context – individual, home, peers, schools, </w:t>
      </w:r>
      <w:proofErr w:type="gramStart"/>
      <w:r>
        <w:rPr>
          <w:rFonts w:ascii="Arial" w:hAnsi="Arial" w:cs="Arial"/>
        </w:rPr>
        <w:t>neighbourhood</w:t>
      </w:r>
      <w:proofErr w:type="gramEnd"/>
      <w:r>
        <w:rPr>
          <w:rFonts w:ascii="Arial" w:hAnsi="Arial" w:cs="Arial"/>
        </w:rPr>
        <w:t>. The first column should include information on risks/ vulnerabilities/ strengths. Appendix B provides examples of some</w:t>
      </w:r>
      <w:r w:rsidR="00FC4C9B">
        <w:rPr>
          <w:rFonts w:ascii="Arial" w:hAnsi="Arial" w:cs="Arial"/>
        </w:rPr>
        <w:t xml:space="preserve"> of</w:t>
      </w:r>
      <w:r>
        <w:rPr>
          <w:rFonts w:ascii="Arial" w:hAnsi="Arial" w:cs="Arial"/>
        </w:rPr>
        <w:t xml:space="preserve"> the types of issues that relate to different contexts. Additional rows can be added when require</w:t>
      </w:r>
      <w:r w:rsidR="0030457C">
        <w:rPr>
          <w:rFonts w:ascii="Arial" w:hAnsi="Arial" w:cs="Arial"/>
        </w:rPr>
        <w:t>d</w:t>
      </w:r>
      <w:r>
        <w:rPr>
          <w:rFonts w:ascii="Arial" w:hAnsi="Arial" w:cs="Arial"/>
        </w:rPr>
        <w:t>. It is likely that the ‘schools’ row may i</w:t>
      </w:r>
      <w:r w:rsidR="0030457C">
        <w:rPr>
          <w:rFonts w:ascii="Arial" w:hAnsi="Arial" w:cs="Arial"/>
        </w:rPr>
        <w:t>nclude the bulk of information and s</w:t>
      </w:r>
      <w:r>
        <w:rPr>
          <w:rFonts w:ascii="Arial" w:hAnsi="Arial" w:cs="Arial"/>
        </w:rPr>
        <w:t xml:space="preserve">ome information may be repeated across different contexts. For example, if there are particular concerns about sexual image sharing within the school but also a particular peer group this information may be entered in the ’peers’ and ‘school’ row. </w:t>
      </w:r>
    </w:p>
    <w:p w:rsidR="005F0B8D" w:rsidRDefault="005F0B8D" w:rsidP="005F0B8D">
      <w:pPr>
        <w:tabs>
          <w:tab w:val="left" w:pos="1725"/>
        </w:tabs>
        <w:rPr>
          <w:rFonts w:ascii="Arial" w:hAnsi="Arial" w:cs="Arial"/>
        </w:rPr>
      </w:pPr>
      <w:r>
        <w:rPr>
          <w:rFonts w:ascii="Arial" w:hAnsi="Arial" w:cs="Arial"/>
        </w:rPr>
        <w:t xml:space="preserve">‘Structures and systems’ can be used to document any challenges within the safeguarding system itself that do not directly relate to a specific context. For example, cross-border working or delays in referral process may be best noted in the ‘structures and systems’ field. </w:t>
      </w:r>
    </w:p>
    <w:p w:rsidR="005F0B8D" w:rsidRDefault="0030457C" w:rsidP="005F0B8D">
      <w:pPr>
        <w:tabs>
          <w:tab w:val="left" w:pos="1725"/>
        </w:tabs>
        <w:rPr>
          <w:rFonts w:ascii="Arial" w:hAnsi="Arial" w:cs="Arial"/>
        </w:rPr>
      </w:pPr>
      <w:r>
        <w:rPr>
          <w:rFonts w:ascii="Arial" w:hAnsi="Arial" w:cs="Arial"/>
        </w:rPr>
        <w:t>‘</w:t>
      </w:r>
      <w:r w:rsidR="005F0B8D">
        <w:rPr>
          <w:rFonts w:ascii="Arial" w:hAnsi="Arial" w:cs="Arial"/>
        </w:rPr>
        <w:t>Data source</w:t>
      </w:r>
      <w:r>
        <w:rPr>
          <w:rFonts w:ascii="Arial" w:hAnsi="Arial" w:cs="Arial"/>
        </w:rPr>
        <w:t>’</w:t>
      </w:r>
      <w:r w:rsidR="005F0B8D">
        <w:rPr>
          <w:rFonts w:ascii="Arial" w:hAnsi="Arial" w:cs="Arial"/>
        </w:rPr>
        <w:t xml:space="preserve"> is </w:t>
      </w:r>
      <w:r>
        <w:rPr>
          <w:rFonts w:ascii="Arial" w:hAnsi="Arial" w:cs="Arial"/>
        </w:rPr>
        <w:t>for noting</w:t>
      </w:r>
      <w:r w:rsidR="005F0B8D">
        <w:rPr>
          <w:rFonts w:ascii="Arial" w:hAnsi="Arial" w:cs="Arial"/>
        </w:rPr>
        <w:t xml:space="preserve"> where the information came from. This might be ‘student survey; or the name of a specific teacher/ staff member. If multiple </w:t>
      </w:r>
      <w:r>
        <w:rPr>
          <w:rFonts w:ascii="Arial" w:hAnsi="Arial" w:cs="Arial"/>
        </w:rPr>
        <w:t>practitioners</w:t>
      </w:r>
      <w:r w:rsidR="005F0B8D">
        <w:rPr>
          <w:rFonts w:ascii="Arial" w:hAnsi="Arial" w:cs="Arial"/>
        </w:rPr>
        <w:t xml:space="preserve"> are completing the </w:t>
      </w:r>
      <w:r>
        <w:rPr>
          <w:rFonts w:ascii="Arial" w:hAnsi="Arial" w:cs="Arial"/>
        </w:rPr>
        <w:lastRenderedPageBreak/>
        <w:t>framework</w:t>
      </w:r>
      <w:r w:rsidR="005F0B8D">
        <w:rPr>
          <w:rFonts w:ascii="Arial" w:hAnsi="Arial" w:cs="Arial"/>
        </w:rPr>
        <w:t xml:space="preserve"> it may be helpful to include initials alongside the information as it is entered in case there are queries. ‘Capacity to safeguard’ and ‘Gaps in knowledge’ should be completed throughout the process of the assessment. Once you have identified ‘gaps in knowledge’ this should be used to inform subsequent assessment methods or people to contact. </w:t>
      </w:r>
    </w:p>
    <w:p w:rsidR="005F0B8D" w:rsidRDefault="005F0B8D" w:rsidP="005F0B8D">
      <w:pPr>
        <w:tabs>
          <w:tab w:val="left" w:pos="1725"/>
        </w:tabs>
        <w:rPr>
          <w:rFonts w:ascii="Arial" w:hAnsi="Arial" w:cs="Arial"/>
        </w:rPr>
      </w:pPr>
      <w:r>
        <w:rPr>
          <w:rFonts w:ascii="Arial" w:hAnsi="Arial" w:cs="Arial"/>
        </w:rPr>
        <w:t xml:space="preserve">Once the initial assessment is completed, the summary page (Appendix A) should be filled-in with information taken from the more detailed assessment (Appendix C). ‘Identified interplay between these above factors’ are any factors that may be barriers or exasperate factors in different contexts. For example, domestic violence in the home may be a factor that impacts young people within the school or gang-related violence outside the school may escalate issues relating to the school context. The ‘Context weighting decision’ are any notes relating to the contexts or factors that most require an intervention. </w:t>
      </w:r>
    </w:p>
    <w:p w:rsidR="0030457C" w:rsidRPr="0030457C" w:rsidRDefault="0030457C" w:rsidP="005F0B8D">
      <w:pPr>
        <w:tabs>
          <w:tab w:val="left" w:pos="1725"/>
        </w:tabs>
        <w:rPr>
          <w:rFonts w:ascii="Arial" w:hAnsi="Arial" w:cs="Arial"/>
          <w:b/>
        </w:rPr>
      </w:pPr>
      <w:r>
        <w:rPr>
          <w:rFonts w:ascii="Arial" w:hAnsi="Arial" w:cs="Arial"/>
          <w:b/>
        </w:rPr>
        <w:t>Using the assessment</w:t>
      </w:r>
    </w:p>
    <w:p w:rsidR="007701CF" w:rsidRDefault="007701CF" w:rsidP="00C800CF">
      <w:pPr>
        <w:tabs>
          <w:tab w:val="left" w:pos="1725"/>
        </w:tabs>
        <w:rPr>
          <w:rFonts w:ascii="Arial" w:hAnsi="Arial" w:cs="Arial"/>
        </w:rPr>
      </w:pPr>
      <w:r>
        <w:rPr>
          <w:rFonts w:ascii="Arial" w:hAnsi="Arial" w:cs="Arial"/>
        </w:rPr>
        <w:t xml:space="preserve">Once you have completed the assessment framework it is important to speak with the school and discuss your findings and gather their thoughts on the assessment. The assessment should then be used to develop an intervention plan that considers and focuses upon specific concerns relating to the different issues raised. This is likely to require working with different agencies relating to the locations where concerns were raised. For example, if issues about safety in a particular area outside the school are raised, this may require working </w:t>
      </w:r>
      <w:r w:rsidR="00FC4C9B">
        <w:rPr>
          <w:rFonts w:ascii="Arial" w:hAnsi="Arial" w:cs="Arial"/>
        </w:rPr>
        <w:t>w</w:t>
      </w:r>
      <w:r>
        <w:rPr>
          <w:rFonts w:ascii="Arial" w:hAnsi="Arial" w:cs="Arial"/>
        </w:rPr>
        <w:t>ith local police or neighbourhood tasking. If the concern relates to issues in the school, external agencies or the school themselves may be responsible for the intervention.</w:t>
      </w:r>
    </w:p>
    <w:p w:rsidR="005F0B8D" w:rsidRDefault="005F0B8D" w:rsidP="00C800CF">
      <w:pPr>
        <w:tabs>
          <w:tab w:val="left" w:pos="1725"/>
        </w:tabs>
        <w:rPr>
          <w:rFonts w:ascii="Arial" w:hAnsi="Arial" w:cs="Arial"/>
        </w:rPr>
      </w:pPr>
      <w:r>
        <w:rPr>
          <w:rFonts w:ascii="Arial" w:hAnsi="Arial" w:cs="Arial"/>
        </w:rPr>
        <w:t xml:space="preserve">As Figure 1 outlines, the assessment process </w:t>
      </w:r>
      <w:r w:rsidR="007701CF">
        <w:rPr>
          <w:rFonts w:ascii="Arial" w:hAnsi="Arial" w:cs="Arial"/>
        </w:rPr>
        <w:t>involves</w:t>
      </w:r>
      <w:r>
        <w:rPr>
          <w:rFonts w:ascii="Arial" w:hAnsi="Arial" w:cs="Arial"/>
        </w:rPr>
        <w:t xml:space="preserve"> several stages. This guidance relates to the assessment specifically. In Hackney, once the assessment was completed a pre-strategy meeting was held between the assessing social worker and the school. This provided an </w:t>
      </w:r>
      <w:r w:rsidR="009A1746">
        <w:rPr>
          <w:rFonts w:ascii="Arial" w:hAnsi="Arial" w:cs="Arial"/>
        </w:rPr>
        <w:t>opportunity</w:t>
      </w:r>
      <w:r>
        <w:rPr>
          <w:rFonts w:ascii="Arial" w:hAnsi="Arial" w:cs="Arial"/>
        </w:rPr>
        <w:t xml:space="preserve"> to outline the key </w:t>
      </w:r>
      <w:r w:rsidR="009A1746">
        <w:rPr>
          <w:rFonts w:ascii="Arial" w:hAnsi="Arial" w:cs="Arial"/>
        </w:rPr>
        <w:t>findings</w:t>
      </w:r>
      <w:r>
        <w:rPr>
          <w:rFonts w:ascii="Arial" w:hAnsi="Arial" w:cs="Arial"/>
        </w:rPr>
        <w:t xml:space="preserve"> from </w:t>
      </w:r>
      <w:r w:rsidR="009A1746">
        <w:rPr>
          <w:rFonts w:ascii="Arial" w:hAnsi="Arial" w:cs="Arial"/>
        </w:rPr>
        <w:t xml:space="preserve">the assessment, to consider the weighting to different contexts and suggestions for interventions. Following this meeting a multi-agency meeting, chaired by an Independent </w:t>
      </w:r>
      <w:r w:rsidR="004C472C">
        <w:rPr>
          <w:rFonts w:ascii="Arial" w:hAnsi="Arial" w:cs="Arial"/>
        </w:rPr>
        <w:t>Chair</w:t>
      </w:r>
      <w:r w:rsidR="009A1746">
        <w:rPr>
          <w:rFonts w:ascii="Arial" w:hAnsi="Arial" w:cs="Arial"/>
        </w:rPr>
        <w:t xml:space="preserve"> was held to develop the intervention plan. Advice on carrying out a school context strategy meeting will be available on the Contextual Safeguarding Network in </w:t>
      </w:r>
      <w:proofErr w:type="gramStart"/>
      <w:r w:rsidR="009A1746">
        <w:rPr>
          <w:rFonts w:ascii="Arial" w:hAnsi="Arial" w:cs="Arial"/>
        </w:rPr>
        <w:t>Summer</w:t>
      </w:r>
      <w:proofErr w:type="gramEnd"/>
      <w:r w:rsidR="009A1746">
        <w:rPr>
          <w:rFonts w:ascii="Arial" w:hAnsi="Arial" w:cs="Arial"/>
        </w:rPr>
        <w:t xml:space="preserve"> 2018.</w:t>
      </w:r>
    </w:p>
    <w:p w:rsidR="005F0B8D" w:rsidRPr="007701CF" w:rsidRDefault="007701CF" w:rsidP="007701CF">
      <w:pPr>
        <w:tabs>
          <w:tab w:val="left" w:pos="1725"/>
        </w:tabs>
        <w:jc w:val="center"/>
        <w:rPr>
          <w:rFonts w:ascii="Arial" w:hAnsi="Arial" w:cs="Arial"/>
          <w:b/>
        </w:rPr>
      </w:pPr>
      <w:r w:rsidRPr="007701CF">
        <w:rPr>
          <w:rFonts w:ascii="Arial" w:hAnsi="Arial" w:cs="Arial"/>
          <w:b/>
        </w:rPr>
        <w:t>We hope you find this guidance useful, if you have used the school assessment toolkit please do get in touch.</w:t>
      </w:r>
    </w:p>
    <w:p w:rsidR="008A21A7" w:rsidRPr="008A21A7" w:rsidRDefault="008A21A7" w:rsidP="005F0B8D">
      <w:pPr>
        <w:pStyle w:val="ListParagraph"/>
        <w:rPr>
          <w:rFonts w:ascii="Arial" w:hAnsi="Arial" w:cs="Arial"/>
        </w:rPr>
      </w:pPr>
    </w:p>
    <w:p w:rsidR="001F344E" w:rsidRPr="00F7076C" w:rsidRDefault="001F344E" w:rsidP="00634D9E">
      <w:pPr>
        <w:rPr>
          <w:rFonts w:ascii="Arial" w:hAnsi="Arial" w:cs="Arial"/>
        </w:rPr>
        <w:sectPr w:rsidR="001F344E" w:rsidRPr="00F7076C" w:rsidSect="001F344E">
          <w:pgSz w:w="11906" w:h="16838"/>
          <w:pgMar w:top="1440" w:right="1440" w:bottom="1440" w:left="1440" w:header="708" w:footer="708" w:gutter="0"/>
          <w:cols w:space="708"/>
          <w:docGrid w:linePitch="360"/>
        </w:sectPr>
      </w:pPr>
    </w:p>
    <w:p w:rsidR="00C84227" w:rsidRPr="001C715C" w:rsidRDefault="00392C2F" w:rsidP="00834AA8">
      <w:pPr>
        <w:pStyle w:val="Heading1"/>
        <w:rPr>
          <w:b w:val="0"/>
        </w:rPr>
      </w:pPr>
      <w:r w:rsidRPr="00B94245">
        <w:lastRenderedPageBreak/>
        <w:t>Appendi</w:t>
      </w:r>
      <w:r w:rsidR="00834AA8">
        <w:t xml:space="preserve">x A: Summary page: </w:t>
      </w:r>
      <w:r w:rsidR="00C84227" w:rsidRPr="001C715C">
        <w:t>Contextual Assessment Framework Template</w:t>
      </w:r>
      <w:r w:rsidR="00834AA8">
        <w:t xml:space="preserve"> </w:t>
      </w:r>
    </w:p>
    <w:tbl>
      <w:tblPr>
        <w:tblStyle w:val="TableGrid"/>
        <w:tblW w:w="20946" w:type="dxa"/>
        <w:tblLook w:val="04A0" w:firstRow="1" w:lastRow="0" w:firstColumn="1" w:lastColumn="0" w:noHBand="0" w:noVBand="1"/>
      </w:tblPr>
      <w:tblGrid>
        <w:gridCol w:w="1404"/>
        <w:gridCol w:w="1726"/>
        <w:gridCol w:w="4066"/>
        <w:gridCol w:w="4819"/>
        <w:gridCol w:w="4395"/>
        <w:gridCol w:w="4536"/>
      </w:tblGrid>
      <w:tr w:rsidR="00C84227" w:rsidRPr="001C715C" w:rsidTr="00B2639E">
        <w:trPr>
          <w:trHeight w:val="812"/>
        </w:trPr>
        <w:tc>
          <w:tcPr>
            <w:tcW w:w="3130" w:type="dxa"/>
            <w:gridSpan w:val="2"/>
            <w:vMerge w:val="restart"/>
          </w:tcPr>
          <w:p w:rsidR="00C84227" w:rsidRPr="001C715C" w:rsidRDefault="00C84227" w:rsidP="00D1485E">
            <w:pPr>
              <w:rPr>
                <w:b/>
                <w:sz w:val="20"/>
                <w:szCs w:val="20"/>
              </w:rPr>
            </w:pPr>
            <w:r w:rsidRPr="001C715C">
              <w:rPr>
                <w:b/>
                <w:sz w:val="20"/>
                <w:szCs w:val="20"/>
              </w:rPr>
              <w:t>Assessment Number:</w:t>
            </w:r>
          </w:p>
        </w:tc>
        <w:tc>
          <w:tcPr>
            <w:tcW w:w="17816" w:type="dxa"/>
            <w:gridSpan w:val="4"/>
          </w:tcPr>
          <w:p w:rsidR="00C84227" w:rsidRPr="001C715C" w:rsidRDefault="00C84227" w:rsidP="00D1485E">
            <w:pPr>
              <w:rPr>
                <w:b/>
                <w:sz w:val="20"/>
                <w:szCs w:val="20"/>
              </w:rPr>
            </w:pPr>
            <w:r w:rsidRPr="001C715C">
              <w:rPr>
                <w:b/>
                <w:sz w:val="20"/>
                <w:szCs w:val="20"/>
              </w:rPr>
              <w:t>Summary of initial concerns that triggered referral:</w:t>
            </w:r>
          </w:p>
        </w:tc>
      </w:tr>
      <w:tr w:rsidR="00C84227" w:rsidRPr="001C715C" w:rsidTr="00B2639E">
        <w:trPr>
          <w:trHeight w:val="708"/>
        </w:trPr>
        <w:tc>
          <w:tcPr>
            <w:tcW w:w="3130" w:type="dxa"/>
            <w:gridSpan w:val="2"/>
            <w:vMerge/>
          </w:tcPr>
          <w:p w:rsidR="00C84227" w:rsidRPr="001C715C" w:rsidRDefault="00C84227" w:rsidP="00D1485E">
            <w:pPr>
              <w:rPr>
                <w:b/>
                <w:sz w:val="20"/>
                <w:szCs w:val="20"/>
              </w:rPr>
            </w:pPr>
          </w:p>
        </w:tc>
        <w:tc>
          <w:tcPr>
            <w:tcW w:w="4066" w:type="dxa"/>
          </w:tcPr>
          <w:p w:rsidR="00C84227" w:rsidRPr="001C715C" w:rsidRDefault="00C84227" w:rsidP="00D1485E">
            <w:pPr>
              <w:rPr>
                <w:i/>
                <w:sz w:val="20"/>
                <w:szCs w:val="20"/>
              </w:rPr>
            </w:pPr>
            <w:r w:rsidRPr="001C715C">
              <w:rPr>
                <w:i/>
                <w:sz w:val="20"/>
                <w:szCs w:val="20"/>
              </w:rPr>
              <w:t>Vulnerability factors (pre-existing factors)</w:t>
            </w:r>
          </w:p>
        </w:tc>
        <w:tc>
          <w:tcPr>
            <w:tcW w:w="4819" w:type="dxa"/>
          </w:tcPr>
          <w:p w:rsidR="00C84227" w:rsidRPr="001C715C" w:rsidRDefault="00C84227" w:rsidP="00D1485E">
            <w:pPr>
              <w:rPr>
                <w:i/>
                <w:sz w:val="20"/>
                <w:szCs w:val="20"/>
              </w:rPr>
            </w:pPr>
            <w:r w:rsidRPr="001C715C">
              <w:rPr>
                <w:i/>
                <w:sz w:val="20"/>
                <w:szCs w:val="20"/>
              </w:rPr>
              <w:t>Risk factors</w:t>
            </w:r>
          </w:p>
          <w:p w:rsidR="00C84227" w:rsidRPr="001C715C" w:rsidRDefault="00C84227" w:rsidP="00D1485E">
            <w:pPr>
              <w:rPr>
                <w:i/>
                <w:sz w:val="20"/>
                <w:szCs w:val="20"/>
              </w:rPr>
            </w:pPr>
            <w:r w:rsidRPr="001C715C">
              <w:rPr>
                <w:i/>
                <w:sz w:val="20"/>
                <w:szCs w:val="20"/>
              </w:rPr>
              <w:t>(factors directly related to the issue/s in question)</w:t>
            </w:r>
          </w:p>
        </w:tc>
        <w:tc>
          <w:tcPr>
            <w:tcW w:w="4395" w:type="dxa"/>
          </w:tcPr>
          <w:p w:rsidR="00C84227" w:rsidRPr="001C715C" w:rsidRDefault="00C84227" w:rsidP="00D1485E">
            <w:pPr>
              <w:rPr>
                <w:i/>
                <w:sz w:val="20"/>
                <w:szCs w:val="20"/>
              </w:rPr>
            </w:pPr>
            <w:r w:rsidRPr="001C715C">
              <w:rPr>
                <w:i/>
                <w:sz w:val="20"/>
                <w:szCs w:val="20"/>
              </w:rPr>
              <w:t>Resilience factors / Strengths</w:t>
            </w:r>
          </w:p>
          <w:p w:rsidR="00C84227" w:rsidRPr="001C715C" w:rsidRDefault="00C84227" w:rsidP="00D1485E">
            <w:pPr>
              <w:rPr>
                <w:i/>
                <w:sz w:val="20"/>
                <w:szCs w:val="20"/>
              </w:rPr>
            </w:pPr>
          </w:p>
        </w:tc>
        <w:tc>
          <w:tcPr>
            <w:tcW w:w="4536" w:type="dxa"/>
          </w:tcPr>
          <w:p w:rsidR="00C84227" w:rsidRPr="001C715C" w:rsidRDefault="00C84227" w:rsidP="00D1485E">
            <w:pPr>
              <w:rPr>
                <w:i/>
                <w:sz w:val="20"/>
                <w:szCs w:val="20"/>
              </w:rPr>
            </w:pPr>
            <w:r w:rsidRPr="001C715C">
              <w:rPr>
                <w:i/>
                <w:sz w:val="20"/>
                <w:szCs w:val="20"/>
              </w:rPr>
              <w:t>Capacity to safeguard</w:t>
            </w:r>
          </w:p>
          <w:p w:rsidR="00C84227" w:rsidRPr="001C715C" w:rsidRDefault="00C84227" w:rsidP="00D1485E">
            <w:pPr>
              <w:rPr>
                <w:i/>
                <w:sz w:val="20"/>
                <w:szCs w:val="20"/>
              </w:rPr>
            </w:pPr>
            <w:r w:rsidRPr="001C715C">
              <w:rPr>
                <w:i/>
                <w:sz w:val="20"/>
                <w:szCs w:val="20"/>
              </w:rPr>
              <w:t xml:space="preserve">(capacity to safeguard is being undermined in this context and by whom/what) </w:t>
            </w:r>
          </w:p>
        </w:tc>
      </w:tr>
      <w:tr w:rsidR="00C84227" w:rsidRPr="001C715C" w:rsidTr="00B2639E">
        <w:trPr>
          <w:trHeight w:val="1371"/>
        </w:trPr>
        <w:tc>
          <w:tcPr>
            <w:tcW w:w="1404" w:type="dxa"/>
            <w:vMerge w:val="restart"/>
          </w:tcPr>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r w:rsidRPr="001C715C">
              <w:rPr>
                <w:b/>
                <w:sz w:val="20"/>
                <w:szCs w:val="20"/>
              </w:rPr>
              <w:t>Individual and contextual factors to consider</w:t>
            </w:r>
          </w:p>
        </w:tc>
        <w:tc>
          <w:tcPr>
            <w:tcW w:w="1726" w:type="dxa"/>
            <w:tcBorders>
              <w:bottom w:val="single" w:sz="4" w:space="0" w:color="auto"/>
            </w:tcBorders>
            <w:shd w:val="clear" w:color="auto" w:fill="BDD6EE" w:themeFill="accent1" w:themeFillTint="66"/>
          </w:tcPr>
          <w:p w:rsidR="00C84227" w:rsidRPr="001C715C" w:rsidRDefault="00C84227" w:rsidP="00D1485E">
            <w:pPr>
              <w:rPr>
                <w:b/>
                <w:sz w:val="20"/>
                <w:szCs w:val="20"/>
              </w:rPr>
            </w:pPr>
            <w:r w:rsidRPr="001C715C">
              <w:rPr>
                <w:sz w:val="20"/>
                <w:szCs w:val="20"/>
              </w:rPr>
              <w:t>Individual young person’s characteristics</w:t>
            </w:r>
          </w:p>
        </w:tc>
        <w:tc>
          <w:tcPr>
            <w:tcW w:w="4066" w:type="dxa"/>
            <w:tcBorders>
              <w:bottom w:val="single" w:sz="4" w:space="0" w:color="auto"/>
            </w:tcBorders>
            <w:shd w:val="clear" w:color="auto" w:fill="BDD6EE" w:themeFill="accent1" w:themeFillTint="66"/>
          </w:tcPr>
          <w:p w:rsidR="00C84227" w:rsidRPr="001C715C" w:rsidRDefault="00C84227" w:rsidP="00D1485E">
            <w:pPr>
              <w:rPr>
                <w:b/>
                <w:sz w:val="20"/>
                <w:szCs w:val="20"/>
              </w:rPr>
            </w:pPr>
          </w:p>
          <w:p w:rsidR="00C84227" w:rsidRPr="001C715C" w:rsidRDefault="00C84227" w:rsidP="00D1485E">
            <w:pPr>
              <w:rPr>
                <w:b/>
                <w:sz w:val="20"/>
                <w:szCs w:val="20"/>
              </w:rPr>
            </w:pPr>
          </w:p>
        </w:tc>
        <w:tc>
          <w:tcPr>
            <w:tcW w:w="4819" w:type="dxa"/>
            <w:tcBorders>
              <w:bottom w:val="single" w:sz="4" w:space="0" w:color="auto"/>
            </w:tcBorders>
            <w:shd w:val="clear" w:color="auto" w:fill="BDD6EE" w:themeFill="accent1" w:themeFillTint="66"/>
          </w:tcPr>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tc>
        <w:tc>
          <w:tcPr>
            <w:tcW w:w="4395"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536"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r w:rsidR="00C84227" w:rsidRPr="001C715C" w:rsidTr="00B2639E">
        <w:trPr>
          <w:trHeight w:val="1264"/>
        </w:trPr>
        <w:tc>
          <w:tcPr>
            <w:tcW w:w="1404" w:type="dxa"/>
            <w:vMerge/>
          </w:tcPr>
          <w:p w:rsidR="00C84227" w:rsidRPr="001C715C" w:rsidRDefault="00C84227" w:rsidP="00D1485E">
            <w:pPr>
              <w:rPr>
                <w:sz w:val="20"/>
                <w:szCs w:val="20"/>
              </w:rPr>
            </w:pPr>
          </w:p>
        </w:tc>
        <w:tc>
          <w:tcPr>
            <w:tcW w:w="1726" w:type="dxa"/>
            <w:tcBorders>
              <w:bottom w:val="single" w:sz="4" w:space="0" w:color="auto"/>
            </w:tcBorders>
            <w:shd w:val="clear" w:color="auto" w:fill="DBDBDB" w:themeFill="accent3" w:themeFillTint="66"/>
          </w:tcPr>
          <w:p w:rsidR="00C84227" w:rsidRPr="001C715C" w:rsidRDefault="00C84227" w:rsidP="00D1485E">
            <w:pPr>
              <w:rPr>
                <w:sz w:val="20"/>
                <w:szCs w:val="20"/>
              </w:rPr>
            </w:pPr>
            <w:r w:rsidRPr="001C715C">
              <w:rPr>
                <w:sz w:val="20"/>
                <w:szCs w:val="20"/>
              </w:rPr>
              <w:t>Family / Home(s) characteristics</w:t>
            </w:r>
          </w:p>
          <w:p w:rsidR="00C84227" w:rsidRPr="001C715C" w:rsidRDefault="00C84227" w:rsidP="00D1485E">
            <w:pPr>
              <w:rPr>
                <w:sz w:val="20"/>
                <w:szCs w:val="20"/>
              </w:rPr>
            </w:pPr>
            <w:r w:rsidRPr="001C715C">
              <w:rPr>
                <w:sz w:val="20"/>
                <w:szCs w:val="20"/>
              </w:rPr>
              <w:t xml:space="preserve"> </w:t>
            </w:r>
          </w:p>
        </w:tc>
        <w:tc>
          <w:tcPr>
            <w:tcW w:w="4066" w:type="dxa"/>
            <w:tcBorders>
              <w:bottom w:val="single" w:sz="4" w:space="0" w:color="auto"/>
            </w:tcBorders>
            <w:shd w:val="clear" w:color="auto" w:fill="DBDBDB" w:themeFill="accent3" w:themeFillTint="66"/>
          </w:tcPr>
          <w:p w:rsidR="00C84227" w:rsidRPr="001C715C" w:rsidRDefault="00C84227" w:rsidP="00D1485E">
            <w:pPr>
              <w:rPr>
                <w:b/>
                <w:sz w:val="20"/>
                <w:szCs w:val="20"/>
              </w:rPr>
            </w:pPr>
          </w:p>
        </w:tc>
        <w:tc>
          <w:tcPr>
            <w:tcW w:w="4819" w:type="dxa"/>
            <w:tcBorders>
              <w:bottom w:val="single" w:sz="4" w:space="0" w:color="auto"/>
            </w:tcBorders>
            <w:shd w:val="clear" w:color="auto" w:fill="DBDBDB" w:themeFill="accent3" w:themeFillTint="66"/>
          </w:tcPr>
          <w:p w:rsidR="00C84227" w:rsidRPr="001C715C" w:rsidRDefault="00C84227" w:rsidP="00D1485E">
            <w:pPr>
              <w:rPr>
                <w:b/>
                <w:sz w:val="20"/>
                <w:szCs w:val="20"/>
              </w:rPr>
            </w:pPr>
          </w:p>
        </w:tc>
        <w:tc>
          <w:tcPr>
            <w:tcW w:w="4395" w:type="dxa"/>
            <w:tcBorders>
              <w:bottom w:val="single" w:sz="4" w:space="0" w:color="auto"/>
            </w:tcBorders>
            <w:shd w:val="clear" w:color="auto" w:fill="DBDBDB" w:themeFill="accent3" w:themeFillTint="66"/>
          </w:tcPr>
          <w:p w:rsidR="00C84227" w:rsidRPr="001C715C" w:rsidRDefault="00C84227" w:rsidP="00D1485E">
            <w:pPr>
              <w:rPr>
                <w:b/>
                <w:sz w:val="20"/>
                <w:szCs w:val="20"/>
              </w:rPr>
            </w:pPr>
          </w:p>
        </w:tc>
        <w:tc>
          <w:tcPr>
            <w:tcW w:w="4536" w:type="dxa"/>
            <w:tcBorders>
              <w:bottom w:val="single" w:sz="4" w:space="0" w:color="auto"/>
            </w:tcBorders>
            <w:shd w:val="clear" w:color="auto" w:fill="DBDBDB" w:themeFill="accent3" w:themeFillTint="66"/>
          </w:tcPr>
          <w:p w:rsidR="00C84227" w:rsidRPr="001C715C" w:rsidRDefault="00C84227" w:rsidP="00D1485E">
            <w:pPr>
              <w:rPr>
                <w:b/>
                <w:sz w:val="20"/>
                <w:szCs w:val="20"/>
              </w:rPr>
            </w:pPr>
          </w:p>
        </w:tc>
      </w:tr>
      <w:tr w:rsidR="00C84227" w:rsidRPr="001C715C" w:rsidTr="00B2639E">
        <w:trPr>
          <w:trHeight w:val="984"/>
        </w:trPr>
        <w:tc>
          <w:tcPr>
            <w:tcW w:w="1404" w:type="dxa"/>
            <w:vMerge/>
            <w:tcBorders>
              <w:bottom w:val="single" w:sz="4" w:space="0" w:color="auto"/>
            </w:tcBorders>
          </w:tcPr>
          <w:p w:rsidR="00C84227" w:rsidRPr="001C715C" w:rsidRDefault="00C84227" w:rsidP="00D1485E">
            <w:pPr>
              <w:rPr>
                <w:sz w:val="20"/>
                <w:szCs w:val="20"/>
              </w:rPr>
            </w:pPr>
          </w:p>
        </w:tc>
        <w:tc>
          <w:tcPr>
            <w:tcW w:w="1726" w:type="dxa"/>
            <w:tcBorders>
              <w:bottom w:val="single" w:sz="4" w:space="0" w:color="auto"/>
            </w:tcBorders>
            <w:shd w:val="clear" w:color="auto" w:fill="E2EFD9" w:themeFill="accent6" w:themeFillTint="33"/>
          </w:tcPr>
          <w:p w:rsidR="00C84227" w:rsidRPr="001C715C" w:rsidRDefault="00C84227" w:rsidP="00D1485E">
            <w:pPr>
              <w:rPr>
                <w:sz w:val="20"/>
                <w:szCs w:val="20"/>
              </w:rPr>
            </w:pPr>
            <w:r w:rsidRPr="001C715C">
              <w:rPr>
                <w:sz w:val="20"/>
                <w:szCs w:val="20"/>
              </w:rPr>
              <w:t>Peer group(s)</w:t>
            </w:r>
          </w:p>
          <w:p w:rsidR="00C84227" w:rsidRPr="001C715C" w:rsidRDefault="00C84227" w:rsidP="00D1485E">
            <w:pPr>
              <w:rPr>
                <w:sz w:val="20"/>
                <w:szCs w:val="20"/>
              </w:rPr>
            </w:pPr>
          </w:p>
          <w:p w:rsidR="00C84227" w:rsidRPr="001C715C" w:rsidRDefault="00C84227" w:rsidP="00D1485E">
            <w:pPr>
              <w:rPr>
                <w:sz w:val="20"/>
                <w:szCs w:val="20"/>
              </w:rPr>
            </w:pPr>
          </w:p>
          <w:p w:rsidR="00C84227" w:rsidRPr="001C715C" w:rsidRDefault="00C84227" w:rsidP="00D1485E">
            <w:pPr>
              <w:rPr>
                <w:sz w:val="20"/>
                <w:szCs w:val="20"/>
              </w:rPr>
            </w:pPr>
          </w:p>
          <w:p w:rsidR="00C84227" w:rsidRPr="001C715C" w:rsidRDefault="00C84227" w:rsidP="00D1485E">
            <w:pPr>
              <w:rPr>
                <w:sz w:val="20"/>
                <w:szCs w:val="20"/>
              </w:rPr>
            </w:pPr>
          </w:p>
        </w:tc>
        <w:tc>
          <w:tcPr>
            <w:tcW w:w="4066"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c>
          <w:tcPr>
            <w:tcW w:w="4819"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c>
          <w:tcPr>
            <w:tcW w:w="4395"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c>
          <w:tcPr>
            <w:tcW w:w="4536"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r>
      <w:tr w:rsidR="00C84227" w:rsidRPr="001C715C" w:rsidTr="00B2639E">
        <w:trPr>
          <w:trHeight w:val="1171"/>
        </w:trPr>
        <w:tc>
          <w:tcPr>
            <w:tcW w:w="1404" w:type="dxa"/>
            <w:vMerge/>
            <w:tcBorders>
              <w:bottom w:val="single" w:sz="4" w:space="0" w:color="auto"/>
            </w:tcBorders>
            <w:shd w:val="clear" w:color="auto" w:fill="FFE599" w:themeFill="accent4" w:themeFillTint="66"/>
          </w:tcPr>
          <w:p w:rsidR="00C84227" w:rsidRPr="001C715C" w:rsidRDefault="00C84227" w:rsidP="00D1485E">
            <w:pPr>
              <w:rPr>
                <w:sz w:val="20"/>
                <w:szCs w:val="20"/>
              </w:rPr>
            </w:pPr>
          </w:p>
        </w:tc>
        <w:tc>
          <w:tcPr>
            <w:tcW w:w="1726" w:type="dxa"/>
            <w:tcBorders>
              <w:bottom w:val="single" w:sz="4" w:space="0" w:color="auto"/>
            </w:tcBorders>
            <w:shd w:val="clear" w:color="auto" w:fill="FFE599" w:themeFill="accent4" w:themeFillTint="66"/>
          </w:tcPr>
          <w:p w:rsidR="00C84227" w:rsidRPr="001C715C" w:rsidRDefault="00C84227" w:rsidP="00D1485E">
            <w:pPr>
              <w:rPr>
                <w:sz w:val="20"/>
                <w:szCs w:val="20"/>
              </w:rPr>
            </w:pPr>
            <w:r w:rsidRPr="001C715C">
              <w:rPr>
                <w:sz w:val="20"/>
                <w:szCs w:val="20"/>
              </w:rPr>
              <w:t>School</w:t>
            </w:r>
          </w:p>
          <w:p w:rsidR="00C84227" w:rsidRPr="001C715C" w:rsidRDefault="00C84227" w:rsidP="00D1485E">
            <w:pPr>
              <w:rPr>
                <w:sz w:val="20"/>
                <w:szCs w:val="20"/>
              </w:rPr>
            </w:pPr>
          </w:p>
          <w:p w:rsidR="00C84227" w:rsidRPr="001C715C" w:rsidRDefault="00C84227" w:rsidP="00D1485E">
            <w:pPr>
              <w:rPr>
                <w:sz w:val="20"/>
                <w:szCs w:val="20"/>
              </w:rPr>
            </w:pPr>
          </w:p>
          <w:p w:rsidR="00C84227" w:rsidRPr="001C715C" w:rsidRDefault="00C84227" w:rsidP="00D1485E">
            <w:pPr>
              <w:rPr>
                <w:sz w:val="20"/>
                <w:szCs w:val="20"/>
              </w:rPr>
            </w:pPr>
          </w:p>
        </w:tc>
        <w:tc>
          <w:tcPr>
            <w:tcW w:w="4066" w:type="dxa"/>
            <w:tcBorders>
              <w:bottom w:val="single" w:sz="4" w:space="0" w:color="auto"/>
            </w:tcBorders>
            <w:shd w:val="clear" w:color="auto" w:fill="FFE599" w:themeFill="accent4" w:themeFillTint="66"/>
          </w:tcPr>
          <w:p w:rsidR="00C84227" w:rsidRPr="001C715C" w:rsidRDefault="00C84227" w:rsidP="00D1485E">
            <w:pPr>
              <w:rPr>
                <w:b/>
                <w:sz w:val="20"/>
                <w:szCs w:val="20"/>
              </w:rPr>
            </w:pPr>
          </w:p>
        </w:tc>
        <w:tc>
          <w:tcPr>
            <w:tcW w:w="4819" w:type="dxa"/>
            <w:tcBorders>
              <w:bottom w:val="single" w:sz="4" w:space="0" w:color="auto"/>
            </w:tcBorders>
            <w:shd w:val="clear" w:color="auto" w:fill="FFE599" w:themeFill="accent4" w:themeFillTint="66"/>
          </w:tcPr>
          <w:p w:rsidR="00C84227" w:rsidRPr="001C715C" w:rsidRDefault="00C84227" w:rsidP="00D1485E">
            <w:pPr>
              <w:rPr>
                <w:b/>
                <w:sz w:val="20"/>
                <w:szCs w:val="20"/>
              </w:rPr>
            </w:pPr>
          </w:p>
        </w:tc>
        <w:tc>
          <w:tcPr>
            <w:tcW w:w="4395" w:type="dxa"/>
            <w:tcBorders>
              <w:bottom w:val="single" w:sz="4" w:space="0" w:color="auto"/>
            </w:tcBorders>
            <w:shd w:val="clear" w:color="auto" w:fill="FFE599" w:themeFill="accent4" w:themeFillTint="66"/>
          </w:tcPr>
          <w:p w:rsidR="00C84227" w:rsidRPr="001C715C" w:rsidRDefault="00C84227" w:rsidP="00D1485E">
            <w:pPr>
              <w:rPr>
                <w:b/>
                <w:sz w:val="20"/>
                <w:szCs w:val="20"/>
              </w:rPr>
            </w:pPr>
          </w:p>
        </w:tc>
        <w:tc>
          <w:tcPr>
            <w:tcW w:w="4536" w:type="dxa"/>
            <w:tcBorders>
              <w:bottom w:val="single" w:sz="4" w:space="0" w:color="auto"/>
            </w:tcBorders>
            <w:shd w:val="clear" w:color="auto" w:fill="FFE599" w:themeFill="accent4" w:themeFillTint="66"/>
          </w:tcPr>
          <w:p w:rsidR="00C84227" w:rsidRPr="001C715C" w:rsidRDefault="00C84227" w:rsidP="00D1485E">
            <w:pPr>
              <w:rPr>
                <w:b/>
                <w:sz w:val="20"/>
                <w:szCs w:val="20"/>
              </w:rPr>
            </w:pPr>
          </w:p>
        </w:tc>
      </w:tr>
      <w:tr w:rsidR="00C84227" w:rsidRPr="001C715C" w:rsidTr="00D1485E">
        <w:trPr>
          <w:trHeight w:val="1707"/>
        </w:trPr>
        <w:tc>
          <w:tcPr>
            <w:tcW w:w="1404" w:type="dxa"/>
            <w:vMerge/>
            <w:tcBorders>
              <w:bottom w:val="single" w:sz="4" w:space="0" w:color="auto"/>
            </w:tcBorders>
            <w:shd w:val="clear" w:color="auto" w:fill="FBE4D5" w:themeFill="accent2" w:themeFillTint="33"/>
          </w:tcPr>
          <w:p w:rsidR="00C84227" w:rsidRPr="001C715C" w:rsidRDefault="00C84227" w:rsidP="00D1485E">
            <w:pPr>
              <w:rPr>
                <w:sz w:val="20"/>
                <w:szCs w:val="20"/>
              </w:rPr>
            </w:pPr>
          </w:p>
        </w:tc>
        <w:tc>
          <w:tcPr>
            <w:tcW w:w="1726" w:type="dxa"/>
            <w:tcBorders>
              <w:bottom w:val="single" w:sz="4" w:space="0" w:color="auto"/>
            </w:tcBorders>
            <w:shd w:val="clear" w:color="auto" w:fill="FBE4D5" w:themeFill="accent2" w:themeFillTint="33"/>
          </w:tcPr>
          <w:p w:rsidR="00C84227" w:rsidRPr="001C715C" w:rsidRDefault="00C84227" w:rsidP="00D1485E">
            <w:pPr>
              <w:rPr>
                <w:sz w:val="20"/>
                <w:szCs w:val="20"/>
              </w:rPr>
            </w:pPr>
            <w:r w:rsidRPr="001C715C">
              <w:rPr>
                <w:sz w:val="20"/>
                <w:szCs w:val="20"/>
              </w:rPr>
              <w:t>Neighbourhood spaces (specify)</w:t>
            </w:r>
          </w:p>
          <w:p w:rsidR="00C84227" w:rsidRPr="001C715C" w:rsidRDefault="00C84227" w:rsidP="00D1485E">
            <w:pPr>
              <w:rPr>
                <w:sz w:val="20"/>
                <w:szCs w:val="20"/>
              </w:rPr>
            </w:pPr>
          </w:p>
          <w:p w:rsidR="00C84227" w:rsidRPr="001C715C" w:rsidRDefault="00C84227" w:rsidP="00D1485E">
            <w:pPr>
              <w:rPr>
                <w:sz w:val="20"/>
                <w:szCs w:val="20"/>
              </w:rPr>
            </w:pPr>
            <w:r w:rsidRPr="001C715C">
              <w:rPr>
                <w:sz w:val="20"/>
                <w:szCs w:val="20"/>
              </w:rPr>
              <w:t xml:space="preserve"> </w:t>
            </w:r>
          </w:p>
        </w:tc>
        <w:tc>
          <w:tcPr>
            <w:tcW w:w="4066" w:type="dxa"/>
            <w:tcBorders>
              <w:bottom w:val="single" w:sz="4" w:space="0" w:color="auto"/>
            </w:tcBorders>
            <w:shd w:val="clear" w:color="auto" w:fill="FBE4D5" w:themeFill="accent2" w:themeFillTint="33"/>
          </w:tcPr>
          <w:p w:rsidR="00C84227" w:rsidRPr="001C715C" w:rsidRDefault="00C84227" w:rsidP="00D1485E">
            <w:pPr>
              <w:rPr>
                <w:b/>
                <w:sz w:val="20"/>
                <w:szCs w:val="20"/>
              </w:rPr>
            </w:pPr>
          </w:p>
        </w:tc>
        <w:tc>
          <w:tcPr>
            <w:tcW w:w="4819" w:type="dxa"/>
            <w:tcBorders>
              <w:bottom w:val="single" w:sz="4" w:space="0" w:color="auto"/>
            </w:tcBorders>
            <w:shd w:val="clear" w:color="auto" w:fill="FBE4D5" w:themeFill="accent2" w:themeFillTint="33"/>
          </w:tcPr>
          <w:p w:rsidR="00C84227" w:rsidRPr="001C715C" w:rsidRDefault="00C84227" w:rsidP="00D1485E">
            <w:pPr>
              <w:rPr>
                <w:b/>
                <w:sz w:val="20"/>
                <w:szCs w:val="20"/>
              </w:rPr>
            </w:pPr>
          </w:p>
        </w:tc>
        <w:tc>
          <w:tcPr>
            <w:tcW w:w="4395" w:type="dxa"/>
            <w:tcBorders>
              <w:bottom w:val="single" w:sz="4" w:space="0" w:color="auto"/>
            </w:tcBorders>
            <w:shd w:val="clear" w:color="auto" w:fill="FBE4D5" w:themeFill="accent2" w:themeFillTint="33"/>
          </w:tcPr>
          <w:p w:rsidR="00C84227" w:rsidRPr="001C715C" w:rsidRDefault="00C84227" w:rsidP="00D1485E">
            <w:pPr>
              <w:rPr>
                <w:b/>
                <w:sz w:val="20"/>
                <w:szCs w:val="20"/>
              </w:rPr>
            </w:pPr>
          </w:p>
        </w:tc>
        <w:tc>
          <w:tcPr>
            <w:tcW w:w="4536" w:type="dxa"/>
            <w:tcBorders>
              <w:bottom w:val="single" w:sz="4" w:space="0" w:color="auto"/>
            </w:tcBorders>
            <w:shd w:val="clear" w:color="auto" w:fill="FBE4D5" w:themeFill="accent2" w:themeFillTint="33"/>
          </w:tcPr>
          <w:p w:rsidR="00C84227" w:rsidRPr="001C715C" w:rsidRDefault="00C84227" w:rsidP="00D1485E">
            <w:pPr>
              <w:rPr>
                <w:b/>
                <w:sz w:val="20"/>
                <w:szCs w:val="20"/>
              </w:rPr>
            </w:pPr>
          </w:p>
        </w:tc>
      </w:tr>
      <w:tr w:rsidR="00C84227" w:rsidRPr="001C715C" w:rsidTr="00D1485E">
        <w:trPr>
          <w:trHeight w:val="1065"/>
        </w:trPr>
        <w:tc>
          <w:tcPr>
            <w:tcW w:w="1404" w:type="dxa"/>
            <w:tcBorders>
              <w:bottom w:val="single" w:sz="4" w:space="0" w:color="auto"/>
            </w:tcBorders>
            <w:shd w:val="clear" w:color="auto" w:fill="auto"/>
          </w:tcPr>
          <w:p w:rsidR="00C84227" w:rsidRPr="001C715C" w:rsidRDefault="00C84227" w:rsidP="00D1485E">
            <w:pPr>
              <w:rPr>
                <w:b/>
                <w:sz w:val="20"/>
                <w:szCs w:val="20"/>
              </w:rPr>
            </w:pPr>
          </w:p>
        </w:tc>
        <w:tc>
          <w:tcPr>
            <w:tcW w:w="1726" w:type="dxa"/>
            <w:tcBorders>
              <w:bottom w:val="single" w:sz="4" w:space="0" w:color="auto"/>
            </w:tcBorders>
            <w:shd w:val="clear" w:color="auto" w:fill="B4C6E7" w:themeFill="accent5" w:themeFillTint="66"/>
          </w:tcPr>
          <w:p w:rsidR="00C84227" w:rsidRPr="001C715C" w:rsidRDefault="00C84227" w:rsidP="00D1485E">
            <w:pPr>
              <w:rPr>
                <w:b/>
                <w:sz w:val="20"/>
                <w:szCs w:val="20"/>
              </w:rPr>
            </w:pPr>
            <w:r w:rsidRPr="001C715C">
              <w:rPr>
                <w:b/>
                <w:sz w:val="20"/>
                <w:szCs w:val="20"/>
              </w:rPr>
              <w:t>System challenges</w:t>
            </w:r>
          </w:p>
        </w:tc>
        <w:tc>
          <w:tcPr>
            <w:tcW w:w="4066" w:type="dxa"/>
            <w:tcBorders>
              <w:bottom w:val="single" w:sz="4" w:space="0" w:color="auto"/>
            </w:tcBorders>
            <w:shd w:val="clear" w:color="auto" w:fill="B4C6E7" w:themeFill="accent5" w:themeFillTint="66"/>
          </w:tcPr>
          <w:p w:rsidR="00C84227" w:rsidRPr="001C715C" w:rsidRDefault="00C84227" w:rsidP="00D1485E">
            <w:pPr>
              <w:rPr>
                <w:b/>
                <w:sz w:val="20"/>
                <w:szCs w:val="20"/>
              </w:rPr>
            </w:pPr>
          </w:p>
        </w:tc>
        <w:tc>
          <w:tcPr>
            <w:tcW w:w="4819" w:type="dxa"/>
            <w:tcBorders>
              <w:bottom w:val="single" w:sz="4" w:space="0" w:color="auto"/>
            </w:tcBorders>
            <w:shd w:val="clear" w:color="auto" w:fill="B4C6E7" w:themeFill="accent5" w:themeFillTint="66"/>
          </w:tcPr>
          <w:p w:rsidR="00C84227" w:rsidRPr="001C715C" w:rsidRDefault="00C84227" w:rsidP="00D1485E">
            <w:pPr>
              <w:rPr>
                <w:b/>
                <w:sz w:val="20"/>
                <w:szCs w:val="20"/>
              </w:rPr>
            </w:pPr>
          </w:p>
        </w:tc>
        <w:tc>
          <w:tcPr>
            <w:tcW w:w="4395" w:type="dxa"/>
            <w:tcBorders>
              <w:bottom w:val="single" w:sz="4" w:space="0" w:color="auto"/>
            </w:tcBorders>
            <w:shd w:val="clear" w:color="auto" w:fill="B4C6E7" w:themeFill="accent5" w:themeFillTint="66"/>
          </w:tcPr>
          <w:p w:rsidR="00C84227" w:rsidRPr="001C715C" w:rsidRDefault="00C84227" w:rsidP="00D1485E">
            <w:pPr>
              <w:rPr>
                <w:b/>
                <w:sz w:val="20"/>
                <w:szCs w:val="20"/>
              </w:rPr>
            </w:pPr>
          </w:p>
        </w:tc>
        <w:tc>
          <w:tcPr>
            <w:tcW w:w="4536" w:type="dxa"/>
            <w:tcBorders>
              <w:bottom w:val="single" w:sz="4" w:space="0" w:color="auto"/>
            </w:tcBorders>
            <w:shd w:val="clear" w:color="auto" w:fill="B4C6E7" w:themeFill="accent5" w:themeFillTint="66"/>
          </w:tcPr>
          <w:p w:rsidR="00C84227" w:rsidRPr="001C715C" w:rsidRDefault="00C84227" w:rsidP="00D1485E">
            <w:pPr>
              <w:rPr>
                <w:b/>
                <w:sz w:val="20"/>
                <w:szCs w:val="20"/>
              </w:rPr>
            </w:pPr>
          </w:p>
        </w:tc>
      </w:tr>
      <w:tr w:rsidR="00C84227" w:rsidRPr="001C715C" w:rsidTr="00B2639E">
        <w:trPr>
          <w:trHeight w:val="718"/>
        </w:trPr>
        <w:tc>
          <w:tcPr>
            <w:tcW w:w="3130" w:type="dxa"/>
            <w:gridSpan w:val="2"/>
            <w:tcBorders>
              <w:bottom w:val="single" w:sz="4" w:space="0" w:color="auto"/>
            </w:tcBorders>
            <w:shd w:val="clear" w:color="auto" w:fill="auto"/>
          </w:tcPr>
          <w:p w:rsidR="00C84227" w:rsidRPr="001C715C" w:rsidRDefault="00C84227" w:rsidP="00D1485E">
            <w:pPr>
              <w:rPr>
                <w:b/>
                <w:sz w:val="20"/>
                <w:szCs w:val="20"/>
              </w:rPr>
            </w:pPr>
            <w:r w:rsidRPr="001C715C">
              <w:rPr>
                <w:b/>
                <w:sz w:val="20"/>
                <w:szCs w:val="20"/>
              </w:rPr>
              <w:t>Identified interplay between these above factors</w:t>
            </w:r>
          </w:p>
        </w:tc>
        <w:tc>
          <w:tcPr>
            <w:tcW w:w="17816" w:type="dxa"/>
            <w:gridSpan w:val="4"/>
            <w:tcBorders>
              <w:bottom w:val="single" w:sz="4" w:space="0" w:color="auto"/>
            </w:tcBorders>
            <w:shd w:val="clear" w:color="auto" w:fill="auto"/>
          </w:tcPr>
          <w:p w:rsidR="00C84227" w:rsidRPr="001C715C" w:rsidRDefault="00C84227" w:rsidP="00D1485E">
            <w:pPr>
              <w:rPr>
                <w:b/>
                <w:sz w:val="20"/>
                <w:szCs w:val="20"/>
              </w:rPr>
            </w:pPr>
          </w:p>
        </w:tc>
      </w:tr>
      <w:tr w:rsidR="00C84227" w:rsidRPr="001C715C" w:rsidTr="00B2639E">
        <w:trPr>
          <w:trHeight w:val="558"/>
        </w:trPr>
        <w:tc>
          <w:tcPr>
            <w:tcW w:w="3130" w:type="dxa"/>
            <w:gridSpan w:val="2"/>
            <w:tcBorders>
              <w:bottom w:val="single" w:sz="4" w:space="0" w:color="auto"/>
            </w:tcBorders>
            <w:shd w:val="clear" w:color="auto" w:fill="auto"/>
          </w:tcPr>
          <w:p w:rsidR="00C84227" w:rsidRPr="001C715C" w:rsidRDefault="00C84227" w:rsidP="00D1485E">
            <w:pPr>
              <w:rPr>
                <w:b/>
                <w:sz w:val="20"/>
                <w:szCs w:val="20"/>
              </w:rPr>
            </w:pPr>
            <w:r w:rsidRPr="001C715C">
              <w:rPr>
                <w:b/>
                <w:sz w:val="20"/>
                <w:szCs w:val="20"/>
              </w:rPr>
              <w:t xml:space="preserve">Context-weighting decision </w:t>
            </w:r>
          </w:p>
        </w:tc>
        <w:tc>
          <w:tcPr>
            <w:tcW w:w="17816" w:type="dxa"/>
            <w:gridSpan w:val="4"/>
            <w:tcBorders>
              <w:bottom w:val="single" w:sz="4" w:space="0" w:color="auto"/>
            </w:tcBorders>
            <w:shd w:val="clear" w:color="auto" w:fill="auto"/>
          </w:tcPr>
          <w:p w:rsidR="00C84227" w:rsidRPr="001C715C" w:rsidRDefault="00C84227" w:rsidP="00D1485E">
            <w:pPr>
              <w:rPr>
                <w:b/>
                <w:sz w:val="20"/>
                <w:szCs w:val="20"/>
              </w:rPr>
            </w:pPr>
          </w:p>
        </w:tc>
      </w:tr>
      <w:tr w:rsidR="00C84227" w:rsidRPr="001C715C" w:rsidTr="00D1485E">
        <w:trPr>
          <w:trHeight w:val="1785"/>
        </w:trPr>
        <w:tc>
          <w:tcPr>
            <w:tcW w:w="3130" w:type="dxa"/>
            <w:gridSpan w:val="2"/>
            <w:shd w:val="clear" w:color="auto" w:fill="FFFFFF" w:themeFill="background1"/>
          </w:tcPr>
          <w:p w:rsidR="00C84227" w:rsidRPr="001C715C" w:rsidRDefault="00C84227" w:rsidP="00D1485E">
            <w:pPr>
              <w:rPr>
                <w:sz w:val="20"/>
                <w:szCs w:val="20"/>
              </w:rPr>
            </w:pPr>
            <w:r w:rsidRPr="001C715C">
              <w:rPr>
                <w:b/>
                <w:sz w:val="20"/>
                <w:szCs w:val="20"/>
              </w:rPr>
              <w:t xml:space="preserve">Summary of contextual concerns that will be addressed through intervention and desired outcomes </w:t>
            </w:r>
          </w:p>
        </w:tc>
        <w:tc>
          <w:tcPr>
            <w:tcW w:w="17816" w:type="dxa"/>
            <w:gridSpan w:val="4"/>
            <w:shd w:val="clear" w:color="auto" w:fill="FFFFFF" w:themeFill="background1"/>
          </w:tcPr>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p w:rsidR="00C84227" w:rsidRPr="001C715C" w:rsidRDefault="00C84227" w:rsidP="00D1485E">
            <w:pPr>
              <w:rPr>
                <w:b/>
                <w:sz w:val="20"/>
                <w:szCs w:val="20"/>
              </w:rPr>
            </w:pPr>
          </w:p>
        </w:tc>
      </w:tr>
    </w:tbl>
    <w:p w:rsidR="00B2639E" w:rsidRDefault="00B2639E" w:rsidP="00C84227">
      <w:pPr>
        <w:rPr>
          <w:u w:val="single"/>
        </w:rPr>
      </w:pPr>
    </w:p>
    <w:p w:rsidR="00834AA8" w:rsidRDefault="00834AA8" w:rsidP="00C84227">
      <w:pPr>
        <w:rPr>
          <w:u w:val="single"/>
        </w:rPr>
      </w:pPr>
    </w:p>
    <w:p w:rsidR="00834AA8" w:rsidRDefault="00834AA8" w:rsidP="00C84227">
      <w:pPr>
        <w:rPr>
          <w:u w:val="single"/>
        </w:rPr>
      </w:pPr>
      <w:r>
        <w:rPr>
          <w:u w:val="single"/>
        </w:rPr>
        <w:lastRenderedPageBreak/>
        <w:t>Appendix B: Example template</w:t>
      </w:r>
    </w:p>
    <w:p w:rsidR="00C84227" w:rsidRPr="001C715C" w:rsidRDefault="00C84227" w:rsidP="00C84227">
      <w:pPr>
        <w:rPr>
          <w:u w:val="single"/>
        </w:rPr>
      </w:pPr>
      <w:r w:rsidRPr="001C715C">
        <w:rPr>
          <w:u w:val="single"/>
        </w:rPr>
        <w:t xml:space="preserve">Examples of factors to consider during the assessment process by context/individual (this is not exhaustive and serve as an example) </w:t>
      </w:r>
    </w:p>
    <w:tbl>
      <w:tblPr>
        <w:tblStyle w:val="TableGrid1"/>
        <w:tblW w:w="21862" w:type="dxa"/>
        <w:tblLook w:val="04A0" w:firstRow="1" w:lastRow="0" w:firstColumn="1" w:lastColumn="0" w:noHBand="0" w:noVBand="1"/>
      </w:tblPr>
      <w:tblGrid>
        <w:gridCol w:w="2105"/>
        <w:gridCol w:w="5800"/>
        <w:gridCol w:w="7720"/>
        <w:gridCol w:w="6237"/>
      </w:tblGrid>
      <w:tr w:rsidR="00C84227" w:rsidRPr="001C715C" w:rsidTr="00D1485E">
        <w:trPr>
          <w:tblHeader/>
        </w:trPr>
        <w:tc>
          <w:tcPr>
            <w:tcW w:w="2105" w:type="dxa"/>
            <w:tcBorders>
              <w:top w:val="single" w:sz="4" w:space="0" w:color="auto"/>
              <w:left w:val="single" w:sz="4" w:space="0" w:color="auto"/>
              <w:bottom w:val="single" w:sz="4" w:space="0" w:color="auto"/>
              <w:right w:val="single" w:sz="4" w:space="0" w:color="auto"/>
            </w:tcBorders>
          </w:tcPr>
          <w:p w:rsidR="00834AA8" w:rsidRPr="001C715C" w:rsidRDefault="00834AA8" w:rsidP="00D1485E"/>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D1485E">
            <w:pPr>
              <w:rPr>
                <w:b/>
              </w:rPr>
            </w:pPr>
            <w:r w:rsidRPr="001C715C">
              <w:rPr>
                <w:b/>
              </w:rPr>
              <w:t>Vulnerability (</w:t>
            </w:r>
            <w:r w:rsidRPr="001C715C">
              <w:rPr>
                <w:b/>
                <w:i/>
                <w:sz w:val="20"/>
                <w:szCs w:val="20"/>
              </w:rPr>
              <w:t>pre-existing factors)</w:t>
            </w: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D1485E">
            <w:pPr>
              <w:rPr>
                <w:b/>
              </w:rPr>
            </w:pPr>
            <w:r w:rsidRPr="001C715C">
              <w:rPr>
                <w:b/>
              </w:rPr>
              <w:t xml:space="preserve">Risk </w:t>
            </w:r>
            <w:r w:rsidRPr="001C715C">
              <w:rPr>
                <w:i/>
                <w:sz w:val="20"/>
                <w:szCs w:val="20"/>
              </w:rPr>
              <w:t>(</w:t>
            </w:r>
            <w:r w:rsidRPr="001C715C">
              <w:rPr>
                <w:b/>
                <w:i/>
                <w:sz w:val="20"/>
                <w:szCs w:val="20"/>
              </w:rPr>
              <w:t>factors directly related to the issue/s in question)</w:t>
            </w: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D1485E">
            <w:pPr>
              <w:rPr>
                <w:b/>
              </w:rPr>
            </w:pPr>
            <w:r w:rsidRPr="001C715C">
              <w:rPr>
                <w:b/>
              </w:rPr>
              <w:t>Resilience / Strength</w:t>
            </w:r>
          </w:p>
        </w:tc>
      </w:tr>
      <w:tr w:rsidR="00C84227" w:rsidRPr="001C715C" w:rsidTr="00D1485E">
        <w:tc>
          <w:tcPr>
            <w:tcW w:w="210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84227" w:rsidRPr="001C715C" w:rsidRDefault="00C84227" w:rsidP="00D1485E">
            <w:r w:rsidRPr="001C715C">
              <w:t>Individual characteristics or behaviours</w:t>
            </w:r>
          </w:p>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Learning disabilities</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Recent bereavement or loss</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Low self-esteem or self-confidence</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Experience of being bullied themselves and/ or coercion into bullying others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Alcohol and/ or substance misuse</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Has been bullied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Unsure about their sexual orientation or unable to disclose sexual orientation to their families or peers</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Missing from home or from school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Absent or exclusion from education or training  </w:t>
            </w:r>
          </w:p>
          <w:p w:rsidR="00C84227" w:rsidRPr="001C715C" w:rsidRDefault="00C84227" w:rsidP="00D1485E">
            <w:pPr>
              <w:pStyle w:val="ListParagraph"/>
              <w:ind w:left="242"/>
              <w:rPr>
                <w:rFonts w:ascii="Arial" w:hAnsi="Arial" w:cs="Arial"/>
                <w:bCs/>
                <w:iCs/>
                <w:lang w:val="en-US"/>
              </w:rPr>
            </w:pPr>
          </w:p>
          <w:p w:rsidR="00C84227" w:rsidRPr="001C715C" w:rsidRDefault="00C84227" w:rsidP="00D1485E">
            <w:pPr>
              <w:pStyle w:val="ListParagraph"/>
              <w:ind w:left="242"/>
              <w:rPr>
                <w:rFonts w:ascii="Arial" w:hAnsi="Arial" w:cs="Arial"/>
              </w:rPr>
            </w:pP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History of aggressive behavior</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History of cruelty to animals</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Socially and emotionally isolated</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Recruiting others into exploitative situations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Concerns raised regarding sexualised or sexually harmful behaviour during childhood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Cold, callous attitude towards offending &amp; appears to lack of empathy</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Harmful/Oppressive attitudes towards young women, relationships and consent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Obsession/ pre-occupation with pornography</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Evidence of bullying behaviours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rPr>
              <w:t xml:space="preserve">Evidence of </w:t>
            </w:r>
            <w:r w:rsidRPr="001C715C">
              <w:rPr>
                <w:rFonts w:ascii="Arial" w:hAnsi="Arial" w:cs="Arial"/>
                <w:bCs/>
                <w:iCs/>
                <w:lang w:val="en-US"/>
              </w:rPr>
              <w:t>distributing sexually inappropriate images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Allegations have been made against them in respect of abusive behaviours, including when ‘no further actioned’</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Recent or rapid disengagement from education </w:t>
            </w: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Problematic behaviour appears to be peer influenced rather than led by young person</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Problematic behaviour ceased when victim demonstrated non-compliance or distress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Accepts responsibility for problematic behaviours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Engages in positive talents and or leisure interests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Good negotiation/ problem solving skills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Developmentally appropriate level of sexual knowledge</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Makes positive use of support network</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Demonstrates leadership qualities </w:t>
            </w:r>
          </w:p>
        </w:tc>
      </w:tr>
      <w:tr w:rsidR="00C84227" w:rsidRPr="001C715C" w:rsidTr="00D1485E">
        <w:tc>
          <w:tcPr>
            <w:tcW w:w="21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C84227" w:rsidRPr="001C715C" w:rsidRDefault="00C84227" w:rsidP="00D1485E">
            <w:r w:rsidRPr="001C715C">
              <w:t xml:space="preserve">Familial / Home </w:t>
            </w:r>
          </w:p>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Chaotic or dysfunctional household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Historic experiences of abuse or neglect</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Historic domestic abuse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Recent bereavement or loss within the family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Alcohol and/ or substance misuse</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Parental mental health or learning needs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Non-engagement associated to cultural dynamics (i.e. class, gendered norms etc.)</w:t>
            </w: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Current domestic abuse</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Current experiencing of abuse and neglect</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Family members, such as siblings, have recruited others into exploitative situations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Concerns raised regarding sexualised or sexually harmful behaviour within family</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Harmful/Oppressive attitudes towards young women, sexuality, relationships and consent within the family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Family members gang-associated or involved in criminal behaviours</w:t>
            </w: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Positive relationship with at least one adult</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Previous secure attachments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Active engagement with and positive response to services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Demonstrative protective attitudes and behaviours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Family members make positive use of a wider support network</w:t>
            </w:r>
          </w:p>
        </w:tc>
      </w:tr>
      <w:tr w:rsidR="00C84227" w:rsidRPr="001C715C" w:rsidTr="00D1485E">
        <w:tc>
          <w:tcPr>
            <w:tcW w:w="21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84227" w:rsidRPr="001C715C" w:rsidRDefault="00C84227" w:rsidP="00D1485E">
            <w:r w:rsidRPr="001C715C">
              <w:t>Peer</w:t>
            </w:r>
          </w:p>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Experiences of abuse or neglect within the peer network</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Members of peer network have been victimized in the community – including by gangs – or bullied within school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Members of the peer network have been missing from home or care</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Members of the peer network have a shared recent bereavement – for example of a peer </w:t>
            </w:r>
          </w:p>
          <w:p w:rsidR="00C84227" w:rsidRPr="001C715C" w:rsidRDefault="00C84227" w:rsidP="00D1485E">
            <w:pPr>
              <w:pStyle w:val="ListParagraph"/>
              <w:ind w:left="242"/>
              <w:rPr>
                <w:rFonts w:ascii="Arial" w:hAnsi="Arial" w:cs="Arial"/>
              </w:rPr>
            </w:pP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History of aggressive or offending behaviour within the peer network</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Disclosures made by others about the peer network have been withdrawn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Peer group has recruited others into exploitative situations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Concerns raised regarding sexualised or sexually harmful behaviour within the peer group</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Harmful/Oppressive attitudes towards young women, relationships and consent shared within the peer group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Obsession/ pre-occupation with pornography within the peer group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Evidence of sexual bullying and/or distributing sexually inappropriate images within the peer group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Peer group have been involved in anti-social or offending behaviours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Members of the peer group have been missing together</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Members of the peer group have witnessed abusive behaviours and not challenged them </w:t>
            </w:r>
          </w:p>
          <w:p w:rsidR="00C84227" w:rsidRPr="001C715C" w:rsidRDefault="00C84227" w:rsidP="00D1485E">
            <w:pPr>
              <w:pStyle w:val="ListParagraph"/>
              <w:ind w:left="242"/>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Abusive behaviour has been challenged by some peers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Developmentally appropriate level of sexual knowledge within the peer network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Members of the peer network make positive use of wider support services </w:t>
            </w:r>
          </w:p>
        </w:tc>
      </w:tr>
      <w:tr w:rsidR="00C84227" w:rsidRPr="001C715C" w:rsidTr="00D1485E">
        <w:tc>
          <w:tcPr>
            <w:tcW w:w="21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84227" w:rsidRPr="001C715C" w:rsidRDefault="00C84227" w:rsidP="00D1485E">
            <w:r w:rsidRPr="001C715C">
              <w:t xml:space="preserve">School </w:t>
            </w:r>
          </w:p>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Limited PSHE or SRE provision – drop-down days or selected year groups only for example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Response to safeguarding issues embedded within mainly with behaviour policies and procedures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Awareness of trends and concerns are not formally recorded or monitored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Referral pathway within and external to school is concerned with individuals but cannot extend to patterns, networks or locations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lastRenderedPageBreak/>
              <w:t>Limited partnership working with the partnership</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Recent bereavement of a student </w:t>
            </w: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lastRenderedPageBreak/>
              <w:t>Use of exclusions/managed moves for young people who have been victimized within school</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HSB and problematic behaviours (including bullying) which have been unaddressed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Systemic triggers for behaviour trends have been unaddressed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Victim-blaming language or stereotyping language in behaviour records</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Evidence that students have been recruited into exploitative situations via school associations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Harmful/Oppressive attitudes towards young women, relationships and </w:t>
            </w:r>
            <w:r w:rsidRPr="001C715C">
              <w:rPr>
                <w:rFonts w:ascii="Arial" w:hAnsi="Arial" w:cs="Arial"/>
              </w:rPr>
              <w:lastRenderedPageBreak/>
              <w:t>consent expressed by students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Normalised attitudes to harmful behaviours such as self-harm, drugs and alcohol misuse, eating disorders etc. </w:t>
            </w:r>
          </w:p>
          <w:p w:rsidR="00C84227" w:rsidRPr="001C715C" w:rsidRDefault="00C84227" w:rsidP="00D1485E">
            <w:pPr>
              <w:pStyle w:val="ListParagraph"/>
              <w:ind w:left="242"/>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lastRenderedPageBreak/>
              <w:t>Opportunities for extra-curricular and or leisure interests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Clear messaging about consent, relationships gender within the school curriculum and wider ethos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Clearly applied bullying policies and procedures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Clear, and used, referral mechanism to raise concerns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Response to corridor cultures are consistent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Access to a positive relationship with at least one adult within the school community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Positive relationships with professionals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lastRenderedPageBreak/>
              <w:t>The school makes positive use of support network – engaged in multi-agency partnerships</w:t>
            </w:r>
          </w:p>
        </w:tc>
      </w:tr>
      <w:tr w:rsidR="00C84227" w:rsidRPr="001C715C" w:rsidTr="00D1485E">
        <w:tc>
          <w:tcPr>
            <w:tcW w:w="210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C84227" w:rsidRPr="001C715C" w:rsidRDefault="00C84227" w:rsidP="00D1485E">
            <w:r w:rsidRPr="001C715C">
              <w:lastRenderedPageBreak/>
              <w:t xml:space="preserve">Neighbourhood </w:t>
            </w:r>
          </w:p>
        </w:tc>
        <w:tc>
          <w:tcPr>
            <w:tcW w:w="5800" w:type="dxa"/>
            <w:tcBorders>
              <w:top w:val="single" w:sz="4" w:space="0" w:color="auto"/>
              <w:left w:val="single" w:sz="4" w:space="0" w:color="auto"/>
              <w:bottom w:val="single" w:sz="4" w:space="0" w:color="auto"/>
              <w:right w:val="single" w:sz="4" w:space="0" w:color="auto"/>
            </w:tcBorders>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Legacy of abuse/violence is identified in the locality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Poor lighting or visibility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Fractured relationships between the wider community and young people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Adults using drugs or alcohol in the local area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Converging schools/students in the afternoon in the locality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bCs/>
                <w:iCs/>
                <w:lang w:val="en-US"/>
              </w:rPr>
              <w:t xml:space="preserve">Large numbers of people in the space enabling anonymity </w:t>
            </w:r>
          </w:p>
        </w:tc>
        <w:tc>
          <w:tcPr>
            <w:tcW w:w="7720"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Active risk of robbery or street-based crime in the locality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Young people subject to attacks in location in retaliation to disclosure </w:t>
            </w:r>
          </w:p>
          <w:p w:rsidR="00C84227" w:rsidRPr="001C715C" w:rsidRDefault="00C84227" w:rsidP="00C84227">
            <w:pPr>
              <w:pStyle w:val="ListParagraph"/>
              <w:numPr>
                <w:ilvl w:val="0"/>
                <w:numId w:val="9"/>
              </w:numPr>
              <w:ind w:left="242" w:hanging="242"/>
              <w:rPr>
                <w:rFonts w:ascii="Arial" w:hAnsi="Arial" w:cs="Arial"/>
                <w:bCs/>
                <w:iCs/>
                <w:lang w:val="en-US"/>
              </w:rPr>
            </w:pPr>
            <w:r w:rsidRPr="001C715C">
              <w:rPr>
                <w:rFonts w:ascii="Arial" w:hAnsi="Arial" w:cs="Arial"/>
                <w:bCs/>
                <w:iCs/>
                <w:lang w:val="en-US"/>
              </w:rPr>
              <w:t xml:space="preserve">Young people recruited into exploitative situations within the locality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Locality associated with sexual exploitation or a hotspot for other forms of sexual violence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Locality has appeared in abusive online content – such as ‘bait out’ videos </w:t>
            </w:r>
          </w:p>
        </w:tc>
        <w:tc>
          <w:tcPr>
            <w:tcW w:w="6237" w:type="dxa"/>
            <w:tcBorders>
              <w:top w:val="single" w:sz="4" w:space="0" w:color="auto"/>
              <w:left w:val="single" w:sz="4" w:space="0" w:color="auto"/>
              <w:bottom w:val="single" w:sz="4" w:space="0" w:color="auto"/>
              <w:right w:val="single" w:sz="4" w:space="0" w:color="auto"/>
            </w:tcBorders>
            <w:hideMark/>
          </w:tcPr>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Available extra-curricular and or leisure interests</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Access to a consistent and positive relationship with at least one adult in a community setting</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Places for safe socialisation are available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Clear response to identified trends in crime and anti-social behaviour </w:t>
            </w:r>
          </w:p>
          <w:p w:rsidR="00C84227" w:rsidRPr="001C715C" w:rsidRDefault="00C84227" w:rsidP="00C84227">
            <w:pPr>
              <w:pStyle w:val="ListParagraph"/>
              <w:numPr>
                <w:ilvl w:val="0"/>
                <w:numId w:val="9"/>
              </w:numPr>
              <w:ind w:left="242" w:hanging="242"/>
              <w:rPr>
                <w:rFonts w:ascii="Arial" w:hAnsi="Arial" w:cs="Arial"/>
              </w:rPr>
            </w:pPr>
            <w:r w:rsidRPr="001C715C">
              <w:rPr>
                <w:rFonts w:ascii="Arial" w:hAnsi="Arial" w:cs="Arial"/>
              </w:rPr>
              <w:t xml:space="preserve">Relevant neighbourhood partners engaged in response to emerging trends </w:t>
            </w:r>
          </w:p>
        </w:tc>
      </w:tr>
    </w:tbl>
    <w:p w:rsidR="00C84227" w:rsidRPr="001C715C" w:rsidRDefault="00C84227" w:rsidP="00C84227">
      <w:pPr>
        <w:rPr>
          <w:u w:val="single"/>
        </w:rPr>
      </w:pPr>
    </w:p>
    <w:p w:rsidR="00834AA8" w:rsidRDefault="00C84227" w:rsidP="00C84227">
      <w:pPr>
        <w:spacing w:line="276" w:lineRule="auto"/>
        <w:rPr>
          <w:u w:val="single"/>
        </w:rPr>
      </w:pPr>
      <w:r w:rsidRPr="001C715C">
        <w:rPr>
          <w:u w:val="single"/>
        </w:rPr>
        <w:br w:type="page"/>
      </w:r>
    </w:p>
    <w:p w:rsidR="00834AA8" w:rsidRDefault="00834AA8" w:rsidP="00C84227">
      <w:pPr>
        <w:spacing w:line="276" w:lineRule="auto"/>
        <w:rPr>
          <w:u w:val="single"/>
        </w:rPr>
      </w:pPr>
      <w:r>
        <w:rPr>
          <w:u w:val="single"/>
        </w:rPr>
        <w:lastRenderedPageBreak/>
        <w:t>Appendix C: Detailed assessment information</w:t>
      </w:r>
    </w:p>
    <w:p w:rsidR="00C84227" w:rsidRPr="001C715C" w:rsidRDefault="00C84227" w:rsidP="00C84227">
      <w:pPr>
        <w:spacing w:line="276" w:lineRule="auto"/>
        <w:rPr>
          <w:u w:val="single"/>
        </w:rPr>
      </w:pPr>
      <w:r w:rsidRPr="001C715C">
        <w:rPr>
          <w:u w:val="single"/>
        </w:rPr>
        <w:t>Background information to build assessment: Record of data sources by context (Detailed – team members to initial inputs)</w:t>
      </w:r>
    </w:p>
    <w:p w:rsidR="00C84227" w:rsidRPr="001C715C" w:rsidRDefault="00C84227" w:rsidP="00C84227">
      <w:pPr>
        <w:spacing w:line="276" w:lineRule="auto"/>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569"/>
        </w:trPr>
        <w:tc>
          <w:tcPr>
            <w:tcW w:w="1850" w:type="dxa"/>
            <w:tcBorders>
              <w:bottom w:val="single" w:sz="4" w:space="0" w:color="auto"/>
            </w:tcBorders>
            <w:shd w:val="clear" w:color="auto" w:fill="FFFFFF" w:themeFill="background1"/>
          </w:tcPr>
          <w:p w:rsidR="00C84227" w:rsidRPr="001C715C" w:rsidRDefault="00C84227" w:rsidP="00D1485E">
            <w:pPr>
              <w:rPr>
                <w:sz w:val="20"/>
                <w:szCs w:val="20"/>
              </w:rPr>
            </w:pPr>
          </w:p>
        </w:tc>
        <w:tc>
          <w:tcPr>
            <w:tcW w:w="4358"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Data source</w:t>
            </w:r>
          </w:p>
        </w:tc>
        <w:tc>
          <w:tcPr>
            <w:tcW w:w="4711"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569"/>
        </w:trPr>
        <w:tc>
          <w:tcPr>
            <w:tcW w:w="1850" w:type="dxa"/>
            <w:tcBorders>
              <w:bottom w:val="single" w:sz="4" w:space="0" w:color="auto"/>
            </w:tcBorders>
            <w:shd w:val="clear" w:color="auto" w:fill="BDD6EE" w:themeFill="accent1" w:themeFillTint="66"/>
          </w:tcPr>
          <w:p w:rsidR="00C84227" w:rsidRPr="001C715C" w:rsidRDefault="00C84227" w:rsidP="00D1485E">
            <w:pPr>
              <w:rPr>
                <w:b/>
                <w:sz w:val="20"/>
                <w:szCs w:val="20"/>
              </w:rPr>
            </w:pPr>
            <w:r w:rsidRPr="001C715C">
              <w:rPr>
                <w:b/>
                <w:sz w:val="20"/>
                <w:szCs w:val="20"/>
              </w:rPr>
              <w:t>Individual young person’s characteristics</w:t>
            </w:r>
          </w:p>
        </w:tc>
        <w:tc>
          <w:tcPr>
            <w:tcW w:w="4358" w:type="dxa"/>
            <w:tcBorders>
              <w:bottom w:val="single" w:sz="4" w:space="0" w:color="auto"/>
            </w:tcBorders>
            <w:shd w:val="clear" w:color="auto" w:fill="BDD6EE" w:themeFill="accent1" w:themeFillTint="66"/>
          </w:tcPr>
          <w:p w:rsidR="00C84227" w:rsidRPr="001C715C" w:rsidRDefault="00C84227" w:rsidP="00C84227">
            <w:pPr>
              <w:pStyle w:val="ListParagraph"/>
              <w:numPr>
                <w:ilvl w:val="0"/>
                <w:numId w:val="10"/>
              </w:numPr>
              <w:contextualSpacing w:val="0"/>
              <w:rPr>
                <w:b/>
                <w:sz w:val="20"/>
                <w:szCs w:val="20"/>
              </w:rPr>
            </w:pPr>
          </w:p>
        </w:tc>
        <w:tc>
          <w:tcPr>
            <w:tcW w:w="5165"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711" w:type="dxa"/>
            <w:tcBorders>
              <w:bottom w:val="single" w:sz="4" w:space="0" w:color="auto"/>
            </w:tcBorders>
            <w:shd w:val="clear" w:color="auto" w:fill="BDD6EE" w:themeFill="accent1" w:themeFillTint="66"/>
          </w:tcPr>
          <w:p w:rsidR="00C84227" w:rsidRPr="001C715C" w:rsidRDefault="00C84227" w:rsidP="00D1485E">
            <w:pPr>
              <w:rPr>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szCs w:val="20"/>
              </w:rPr>
            </w:pPr>
          </w:p>
        </w:tc>
      </w:tr>
      <w:tr w:rsidR="00C84227" w:rsidRPr="001C715C" w:rsidTr="00D1485E">
        <w:trPr>
          <w:trHeight w:val="1750"/>
        </w:trPr>
        <w:tc>
          <w:tcPr>
            <w:tcW w:w="1850"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358" w:type="dxa"/>
            <w:tcBorders>
              <w:bottom w:val="single" w:sz="4" w:space="0" w:color="auto"/>
            </w:tcBorders>
            <w:shd w:val="clear" w:color="auto" w:fill="BDD6EE" w:themeFill="accent1" w:themeFillTint="66"/>
          </w:tcPr>
          <w:p w:rsidR="00C84227" w:rsidRPr="001C715C" w:rsidRDefault="00C84227" w:rsidP="00D1485E"/>
        </w:tc>
        <w:tc>
          <w:tcPr>
            <w:tcW w:w="5165" w:type="dxa"/>
            <w:tcBorders>
              <w:bottom w:val="single" w:sz="4" w:space="0" w:color="auto"/>
            </w:tcBorders>
            <w:shd w:val="clear" w:color="auto" w:fill="BDD6EE" w:themeFill="accent1" w:themeFillTint="66"/>
          </w:tcPr>
          <w:p w:rsidR="00C84227" w:rsidRPr="001C715C" w:rsidRDefault="00C84227" w:rsidP="00D1485E"/>
        </w:tc>
        <w:tc>
          <w:tcPr>
            <w:tcW w:w="4711"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r w:rsidR="00C84227" w:rsidRPr="001C715C" w:rsidTr="00D1485E">
        <w:trPr>
          <w:trHeight w:val="1569"/>
        </w:trPr>
        <w:tc>
          <w:tcPr>
            <w:tcW w:w="1850"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358"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5165"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711"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r w:rsidR="00C84227" w:rsidRPr="001C715C" w:rsidTr="00D1485E">
        <w:trPr>
          <w:trHeight w:val="1569"/>
        </w:trPr>
        <w:tc>
          <w:tcPr>
            <w:tcW w:w="1850"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358"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5165"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711"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r w:rsidR="00C84227" w:rsidRPr="001C715C" w:rsidTr="00D1485E">
        <w:trPr>
          <w:trHeight w:val="1569"/>
        </w:trPr>
        <w:tc>
          <w:tcPr>
            <w:tcW w:w="1850"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358"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5165"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711"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r w:rsidR="00C84227" w:rsidRPr="001C715C" w:rsidTr="00D1485E">
        <w:trPr>
          <w:trHeight w:val="1569"/>
        </w:trPr>
        <w:tc>
          <w:tcPr>
            <w:tcW w:w="1850" w:type="dxa"/>
            <w:tcBorders>
              <w:bottom w:val="single" w:sz="4" w:space="0" w:color="auto"/>
            </w:tcBorders>
            <w:shd w:val="clear" w:color="auto" w:fill="BDD6EE" w:themeFill="accent1" w:themeFillTint="66"/>
          </w:tcPr>
          <w:p w:rsidR="00C84227" w:rsidRPr="001C715C" w:rsidRDefault="00C84227" w:rsidP="00D1485E">
            <w:pPr>
              <w:rPr>
                <w:sz w:val="20"/>
                <w:szCs w:val="20"/>
              </w:rPr>
            </w:pPr>
          </w:p>
        </w:tc>
        <w:tc>
          <w:tcPr>
            <w:tcW w:w="4358"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5165"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711"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c>
          <w:tcPr>
            <w:tcW w:w="4862" w:type="dxa"/>
            <w:tcBorders>
              <w:bottom w:val="single" w:sz="4" w:space="0" w:color="auto"/>
            </w:tcBorders>
            <w:shd w:val="clear" w:color="auto" w:fill="BDD6EE" w:themeFill="accent1" w:themeFillTint="66"/>
          </w:tcPr>
          <w:p w:rsidR="00C84227" w:rsidRPr="001C715C" w:rsidRDefault="00C84227" w:rsidP="00D1485E">
            <w:pPr>
              <w:rPr>
                <w:b/>
                <w:sz w:val="20"/>
                <w:szCs w:val="20"/>
              </w:rPr>
            </w:pPr>
          </w:p>
        </w:tc>
      </w:tr>
    </w:tbl>
    <w:p w:rsidR="00C84227" w:rsidRPr="001C715C" w:rsidRDefault="00C84227" w:rsidP="00C84227">
      <w:pPr>
        <w:spacing w:line="276" w:lineRule="auto"/>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407"/>
        </w:trPr>
        <w:tc>
          <w:tcPr>
            <w:tcW w:w="1850" w:type="dxa"/>
            <w:tcBorders>
              <w:bottom w:val="single" w:sz="4" w:space="0" w:color="auto"/>
            </w:tcBorders>
            <w:shd w:val="clear" w:color="auto" w:fill="FFFFFF" w:themeFill="background1"/>
          </w:tcPr>
          <w:p w:rsidR="00C84227" w:rsidRPr="001C715C" w:rsidRDefault="00C84227" w:rsidP="00D1485E">
            <w:pPr>
              <w:rPr>
                <w:sz w:val="20"/>
                <w:szCs w:val="20"/>
              </w:rPr>
            </w:pPr>
          </w:p>
        </w:tc>
        <w:tc>
          <w:tcPr>
            <w:tcW w:w="4358"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Data source</w:t>
            </w:r>
          </w:p>
        </w:tc>
        <w:tc>
          <w:tcPr>
            <w:tcW w:w="4711"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tcBorders>
              <w:bottom w:val="single" w:sz="4" w:space="0" w:color="auto"/>
            </w:tcBorders>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407"/>
        </w:trPr>
        <w:tc>
          <w:tcPr>
            <w:tcW w:w="1850" w:type="dxa"/>
            <w:shd w:val="clear" w:color="auto" w:fill="DBDBDB" w:themeFill="accent3" w:themeFillTint="66"/>
          </w:tcPr>
          <w:p w:rsidR="00C84227" w:rsidRPr="001C715C" w:rsidRDefault="00C84227" w:rsidP="00D1485E">
            <w:pPr>
              <w:rPr>
                <w:b/>
                <w:sz w:val="20"/>
                <w:szCs w:val="20"/>
              </w:rPr>
            </w:pPr>
            <w:r w:rsidRPr="001C715C">
              <w:rPr>
                <w:b/>
                <w:sz w:val="20"/>
                <w:szCs w:val="20"/>
              </w:rPr>
              <w:t>Family / Home(s) characteristics</w:t>
            </w:r>
          </w:p>
          <w:p w:rsidR="00C84227" w:rsidRPr="001C715C" w:rsidRDefault="00C84227" w:rsidP="00D1485E">
            <w:pPr>
              <w:rPr>
                <w:sz w:val="20"/>
                <w:szCs w:val="20"/>
              </w:rPr>
            </w:pPr>
            <w:r w:rsidRPr="001C715C">
              <w:rPr>
                <w:sz w:val="20"/>
                <w:szCs w:val="20"/>
              </w:rPr>
              <w:t xml:space="preserve"> </w:t>
            </w:r>
          </w:p>
        </w:tc>
        <w:tc>
          <w:tcPr>
            <w:tcW w:w="4358" w:type="dxa"/>
            <w:shd w:val="clear" w:color="auto" w:fill="DBDBDB" w:themeFill="accent3" w:themeFillTint="66"/>
          </w:tcPr>
          <w:p w:rsidR="00C84227" w:rsidRPr="001C715C" w:rsidRDefault="00C84227" w:rsidP="00D1485E"/>
        </w:tc>
        <w:tc>
          <w:tcPr>
            <w:tcW w:w="5165" w:type="dxa"/>
            <w:shd w:val="clear" w:color="auto" w:fill="DBDBDB" w:themeFill="accent3" w:themeFillTint="66"/>
          </w:tcPr>
          <w:p w:rsidR="00C84227" w:rsidRPr="001C715C" w:rsidRDefault="00C84227" w:rsidP="00D1485E"/>
        </w:tc>
        <w:tc>
          <w:tcPr>
            <w:tcW w:w="4711" w:type="dxa"/>
            <w:shd w:val="clear" w:color="auto" w:fill="DBDBDB" w:themeFill="accent3" w:themeFillTint="66"/>
          </w:tcPr>
          <w:p w:rsidR="00C84227" w:rsidRPr="001C715C" w:rsidRDefault="00C84227" w:rsidP="00C84227">
            <w:pPr>
              <w:pStyle w:val="ListParagraph"/>
              <w:numPr>
                <w:ilvl w:val="0"/>
                <w:numId w:val="11"/>
              </w:numPr>
              <w:spacing w:line="276" w:lineRule="auto"/>
            </w:pPr>
          </w:p>
        </w:tc>
        <w:tc>
          <w:tcPr>
            <w:tcW w:w="4862" w:type="dxa"/>
            <w:shd w:val="clear" w:color="auto" w:fill="DBDBDB" w:themeFill="accent3" w:themeFillTint="66"/>
          </w:tcPr>
          <w:p w:rsidR="00C84227" w:rsidRPr="001C715C" w:rsidRDefault="00C84227" w:rsidP="00D1485E"/>
        </w:tc>
      </w:tr>
      <w:tr w:rsidR="00C84227" w:rsidRPr="001C715C" w:rsidTr="00D1485E">
        <w:trPr>
          <w:trHeight w:val="1407"/>
        </w:trPr>
        <w:tc>
          <w:tcPr>
            <w:tcW w:w="1850" w:type="dxa"/>
            <w:shd w:val="clear" w:color="auto" w:fill="DBDBDB" w:themeFill="accent3" w:themeFillTint="66"/>
          </w:tcPr>
          <w:p w:rsidR="00C84227" w:rsidRPr="001C715C" w:rsidRDefault="00C84227" w:rsidP="00D1485E">
            <w:pPr>
              <w:rPr>
                <w:sz w:val="20"/>
                <w:szCs w:val="20"/>
              </w:rPr>
            </w:pPr>
          </w:p>
        </w:tc>
        <w:tc>
          <w:tcPr>
            <w:tcW w:w="4358" w:type="dxa"/>
            <w:shd w:val="clear" w:color="auto" w:fill="DBDBDB" w:themeFill="accent3" w:themeFillTint="66"/>
          </w:tcPr>
          <w:p w:rsidR="00C84227" w:rsidRPr="001C715C" w:rsidRDefault="00C84227" w:rsidP="00C84227">
            <w:pPr>
              <w:pStyle w:val="ListParagraph"/>
              <w:numPr>
                <w:ilvl w:val="0"/>
                <w:numId w:val="18"/>
              </w:numPr>
              <w:spacing w:line="276" w:lineRule="auto"/>
            </w:pPr>
          </w:p>
        </w:tc>
        <w:tc>
          <w:tcPr>
            <w:tcW w:w="5165" w:type="dxa"/>
            <w:shd w:val="clear" w:color="auto" w:fill="DBDBDB" w:themeFill="accent3" w:themeFillTint="66"/>
          </w:tcPr>
          <w:p w:rsidR="00C84227" w:rsidRPr="001C715C" w:rsidRDefault="00C84227" w:rsidP="00D1485E"/>
        </w:tc>
        <w:tc>
          <w:tcPr>
            <w:tcW w:w="4711" w:type="dxa"/>
            <w:shd w:val="clear" w:color="auto" w:fill="DBDBDB" w:themeFill="accent3" w:themeFillTint="66"/>
          </w:tcPr>
          <w:p w:rsidR="00C84227" w:rsidRPr="001C715C" w:rsidRDefault="00C84227" w:rsidP="00D1485E"/>
        </w:tc>
        <w:tc>
          <w:tcPr>
            <w:tcW w:w="4862" w:type="dxa"/>
            <w:shd w:val="clear" w:color="auto" w:fill="DBDBDB" w:themeFill="accent3" w:themeFillTint="66"/>
          </w:tcPr>
          <w:p w:rsidR="00C84227" w:rsidRPr="001C715C" w:rsidRDefault="00C84227" w:rsidP="00D1485E"/>
        </w:tc>
      </w:tr>
      <w:tr w:rsidR="00C84227" w:rsidRPr="001C715C" w:rsidTr="00D1485E">
        <w:trPr>
          <w:trHeight w:val="1407"/>
        </w:trPr>
        <w:tc>
          <w:tcPr>
            <w:tcW w:w="1850" w:type="dxa"/>
            <w:shd w:val="clear" w:color="auto" w:fill="DBDBDB" w:themeFill="accent3" w:themeFillTint="66"/>
          </w:tcPr>
          <w:p w:rsidR="00C84227" w:rsidRPr="001C715C" w:rsidRDefault="00C84227" w:rsidP="00D1485E">
            <w:pPr>
              <w:rPr>
                <w:sz w:val="20"/>
                <w:szCs w:val="20"/>
              </w:rPr>
            </w:pPr>
          </w:p>
        </w:tc>
        <w:tc>
          <w:tcPr>
            <w:tcW w:w="4358" w:type="dxa"/>
            <w:shd w:val="clear" w:color="auto" w:fill="DBDBDB" w:themeFill="accent3" w:themeFillTint="66"/>
          </w:tcPr>
          <w:p w:rsidR="00C84227" w:rsidRPr="001C715C" w:rsidRDefault="00C84227" w:rsidP="00D1485E"/>
        </w:tc>
        <w:tc>
          <w:tcPr>
            <w:tcW w:w="5165" w:type="dxa"/>
            <w:shd w:val="clear" w:color="auto" w:fill="DBDBDB" w:themeFill="accent3" w:themeFillTint="66"/>
          </w:tcPr>
          <w:p w:rsidR="00C84227" w:rsidRPr="001C715C" w:rsidRDefault="00C84227" w:rsidP="00D1485E"/>
        </w:tc>
        <w:tc>
          <w:tcPr>
            <w:tcW w:w="4711" w:type="dxa"/>
            <w:shd w:val="clear" w:color="auto" w:fill="DBDBDB" w:themeFill="accent3" w:themeFillTint="66"/>
          </w:tcPr>
          <w:p w:rsidR="00C84227" w:rsidRPr="001C715C" w:rsidRDefault="00C84227" w:rsidP="00D1485E"/>
        </w:tc>
        <w:tc>
          <w:tcPr>
            <w:tcW w:w="4862" w:type="dxa"/>
            <w:shd w:val="clear" w:color="auto" w:fill="DBDBDB" w:themeFill="accent3" w:themeFillTint="66"/>
          </w:tcPr>
          <w:p w:rsidR="00C84227" w:rsidRPr="001C715C" w:rsidRDefault="00C84227" w:rsidP="00D1485E"/>
        </w:tc>
      </w:tr>
      <w:tr w:rsidR="00C84227" w:rsidRPr="001C715C" w:rsidTr="00D1485E">
        <w:trPr>
          <w:trHeight w:val="1407"/>
        </w:trPr>
        <w:tc>
          <w:tcPr>
            <w:tcW w:w="1850" w:type="dxa"/>
            <w:shd w:val="clear" w:color="auto" w:fill="DBDBDB" w:themeFill="accent3" w:themeFillTint="66"/>
          </w:tcPr>
          <w:p w:rsidR="00C84227" w:rsidRPr="001C715C" w:rsidRDefault="00C84227" w:rsidP="00D1485E">
            <w:pPr>
              <w:rPr>
                <w:sz w:val="20"/>
                <w:szCs w:val="20"/>
              </w:rPr>
            </w:pPr>
          </w:p>
        </w:tc>
        <w:tc>
          <w:tcPr>
            <w:tcW w:w="4358" w:type="dxa"/>
            <w:shd w:val="clear" w:color="auto" w:fill="DBDBDB" w:themeFill="accent3" w:themeFillTint="66"/>
          </w:tcPr>
          <w:p w:rsidR="00C84227" w:rsidRPr="001C715C" w:rsidRDefault="00C84227" w:rsidP="00D1485E"/>
        </w:tc>
        <w:tc>
          <w:tcPr>
            <w:tcW w:w="5165" w:type="dxa"/>
            <w:shd w:val="clear" w:color="auto" w:fill="DBDBDB" w:themeFill="accent3" w:themeFillTint="66"/>
          </w:tcPr>
          <w:p w:rsidR="00C84227" w:rsidRPr="001C715C" w:rsidRDefault="00C84227" w:rsidP="00D1485E"/>
        </w:tc>
        <w:tc>
          <w:tcPr>
            <w:tcW w:w="4711" w:type="dxa"/>
            <w:shd w:val="clear" w:color="auto" w:fill="DBDBDB" w:themeFill="accent3" w:themeFillTint="66"/>
          </w:tcPr>
          <w:p w:rsidR="00C84227" w:rsidRPr="001C715C" w:rsidRDefault="00C84227" w:rsidP="00D1485E"/>
        </w:tc>
        <w:tc>
          <w:tcPr>
            <w:tcW w:w="4862" w:type="dxa"/>
            <w:shd w:val="clear" w:color="auto" w:fill="DBDBDB" w:themeFill="accent3" w:themeFillTint="66"/>
          </w:tcPr>
          <w:p w:rsidR="00C84227" w:rsidRPr="001C715C" w:rsidRDefault="00C84227" w:rsidP="00D1485E"/>
        </w:tc>
      </w:tr>
      <w:tr w:rsidR="00C84227" w:rsidRPr="001C715C" w:rsidTr="00D1485E">
        <w:trPr>
          <w:trHeight w:val="1407"/>
        </w:trPr>
        <w:tc>
          <w:tcPr>
            <w:tcW w:w="1850" w:type="dxa"/>
            <w:shd w:val="clear" w:color="auto" w:fill="DBDBDB" w:themeFill="accent3" w:themeFillTint="66"/>
          </w:tcPr>
          <w:p w:rsidR="00C84227" w:rsidRPr="001C715C" w:rsidRDefault="00C84227" w:rsidP="00D1485E">
            <w:pPr>
              <w:rPr>
                <w:sz w:val="20"/>
                <w:szCs w:val="20"/>
              </w:rPr>
            </w:pPr>
          </w:p>
        </w:tc>
        <w:tc>
          <w:tcPr>
            <w:tcW w:w="4358" w:type="dxa"/>
            <w:shd w:val="clear" w:color="auto" w:fill="DBDBDB" w:themeFill="accent3" w:themeFillTint="66"/>
          </w:tcPr>
          <w:p w:rsidR="00C84227" w:rsidRPr="001C715C" w:rsidRDefault="00C84227" w:rsidP="00D1485E"/>
        </w:tc>
        <w:tc>
          <w:tcPr>
            <w:tcW w:w="5165" w:type="dxa"/>
            <w:shd w:val="clear" w:color="auto" w:fill="DBDBDB" w:themeFill="accent3" w:themeFillTint="66"/>
          </w:tcPr>
          <w:p w:rsidR="00C84227" w:rsidRPr="001C715C" w:rsidRDefault="00C84227" w:rsidP="00D1485E"/>
        </w:tc>
        <w:tc>
          <w:tcPr>
            <w:tcW w:w="4711" w:type="dxa"/>
            <w:shd w:val="clear" w:color="auto" w:fill="DBDBDB" w:themeFill="accent3" w:themeFillTint="66"/>
          </w:tcPr>
          <w:p w:rsidR="00C84227" w:rsidRPr="001C715C" w:rsidRDefault="00C84227" w:rsidP="00D1485E"/>
        </w:tc>
        <w:tc>
          <w:tcPr>
            <w:tcW w:w="4862" w:type="dxa"/>
            <w:shd w:val="clear" w:color="auto" w:fill="DBDBDB" w:themeFill="accent3" w:themeFillTint="66"/>
          </w:tcPr>
          <w:p w:rsidR="00C84227" w:rsidRPr="001C715C" w:rsidRDefault="00C84227" w:rsidP="00D1485E"/>
        </w:tc>
      </w:tr>
      <w:tr w:rsidR="00C84227" w:rsidRPr="001C715C" w:rsidTr="00D1485E">
        <w:trPr>
          <w:trHeight w:val="1407"/>
        </w:trPr>
        <w:tc>
          <w:tcPr>
            <w:tcW w:w="1850" w:type="dxa"/>
            <w:tcBorders>
              <w:bottom w:val="single" w:sz="4" w:space="0" w:color="auto"/>
            </w:tcBorders>
            <w:shd w:val="clear" w:color="auto" w:fill="DBDBDB" w:themeFill="accent3" w:themeFillTint="66"/>
          </w:tcPr>
          <w:p w:rsidR="00C84227" w:rsidRPr="001C715C" w:rsidRDefault="00C84227" w:rsidP="00D1485E">
            <w:pPr>
              <w:rPr>
                <w:sz w:val="20"/>
                <w:szCs w:val="20"/>
              </w:rPr>
            </w:pPr>
          </w:p>
        </w:tc>
        <w:tc>
          <w:tcPr>
            <w:tcW w:w="4358" w:type="dxa"/>
            <w:tcBorders>
              <w:bottom w:val="single" w:sz="4" w:space="0" w:color="auto"/>
            </w:tcBorders>
            <w:shd w:val="clear" w:color="auto" w:fill="DBDBDB" w:themeFill="accent3" w:themeFillTint="66"/>
          </w:tcPr>
          <w:p w:rsidR="00C84227" w:rsidRPr="001C715C" w:rsidRDefault="00C84227" w:rsidP="00D1485E"/>
        </w:tc>
        <w:tc>
          <w:tcPr>
            <w:tcW w:w="5165" w:type="dxa"/>
            <w:tcBorders>
              <w:bottom w:val="single" w:sz="4" w:space="0" w:color="auto"/>
            </w:tcBorders>
            <w:shd w:val="clear" w:color="auto" w:fill="DBDBDB" w:themeFill="accent3" w:themeFillTint="66"/>
          </w:tcPr>
          <w:p w:rsidR="00C84227" w:rsidRPr="001C715C" w:rsidRDefault="00C84227" w:rsidP="00D1485E"/>
        </w:tc>
        <w:tc>
          <w:tcPr>
            <w:tcW w:w="4711" w:type="dxa"/>
            <w:tcBorders>
              <w:bottom w:val="single" w:sz="4" w:space="0" w:color="auto"/>
            </w:tcBorders>
            <w:shd w:val="clear" w:color="auto" w:fill="DBDBDB" w:themeFill="accent3" w:themeFillTint="66"/>
          </w:tcPr>
          <w:p w:rsidR="00C84227" w:rsidRPr="001C715C" w:rsidRDefault="00C84227" w:rsidP="00D1485E"/>
        </w:tc>
        <w:tc>
          <w:tcPr>
            <w:tcW w:w="4862" w:type="dxa"/>
            <w:tcBorders>
              <w:bottom w:val="single" w:sz="4" w:space="0" w:color="auto"/>
            </w:tcBorders>
            <w:shd w:val="clear" w:color="auto" w:fill="DBDBDB" w:themeFill="accent3" w:themeFillTint="66"/>
          </w:tcPr>
          <w:p w:rsidR="00C84227" w:rsidRPr="001C715C" w:rsidRDefault="00C84227" w:rsidP="00D1485E"/>
        </w:tc>
      </w:tr>
    </w:tbl>
    <w:p w:rsidR="00C84227" w:rsidRPr="001C715C" w:rsidRDefault="00C84227" w:rsidP="00C84227">
      <w:pPr>
        <w:spacing w:line="276" w:lineRule="auto"/>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271"/>
        </w:trPr>
        <w:tc>
          <w:tcPr>
            <w:tcW w:w="1850" w:type="dxa"/>
            <w:shd w:val="clear" w:color="auto" w:fill="FFFFFF" w:themeFill="background1"/>
          </w:tcPr>
          <w:p w:rsidR="00C84227" w:rsidRPr="001C715C" w:rsidRDefault="00C84227" w:rsidP="00D1485E">
            <w:pPr>
              <w:rPr>
                <w:sz w:val="20"/>
                <w:szCs w:val="20"/>
              </w:rPr>
            </w:pPr>
          </w:p>
        </w:tc>
        <w:tc>
          <w:tcPr>
            <w:tcW w:w="4358" w:type="dxa"/>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shd w:val="clear" w:color="auto" w:fill="FFFFFF" w:themeFill="background1"/>
          </w:tcPr>
          <w:p w:rsidR="00C84227" w:rsidRPr="001C715C" w:rsidRDefault="00C84227" w:rsidP="00D1485E">
            <w:pPr>
              <w:rPr>
                <w:b/>
                <w:sz w:val="20"/>
                <w:szCs w:val="20"/>
              </w:rPr>
            </w:pPr>
            <w:r w:rsidRPr="001C715C">
              <w:rPr>
                <w:b/>
                <w:sz w:val="20"/>
                <w:szCs w:val="20"/>
              </w:rPr>
              <w:t>Data source</w:t>
            </w:r>
          </w:p>
        </w:tc>
        <w:tc>
          <w:tcPr>
            <w:tcW w:w="4711" w:type="dxa"/>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271"/>
        </w:trPr>
        <w:tc>
          <w:tcPr>
            <w:tcW w:w="1850" w:type="dxa"/>
            <w:shd w:val="clear" w:color="auto" w:fill="E2EFD9" w:themeFill="accent6" w:themeFillTint="33"/>
          </w:tcPr>
          <w:p w:rsidR="00C84227" w:rsidRPr="001C715C" w:rsidRDefault="00C84227" w:rsidP="00D1485E">
            <w:pPr>
              <w:rPr>
                <w:b/>
                <w:sz w:val="20"/>
                <w:szCs w:val="20"/>
              </w:rPr>
            </w:pPr>
            <w:r w:rsidRPr="001C715C">
              <w:rPr>
                <w:b/>
                <w:sz w:val="20"/>
                <w:szCs w:val="20"/>
              </w:rPr>
              <w:t>Peer Group/s</w:t>
            </w:r>
          </w:p>
        </w:tc>
        <w:tc>
          <w:tcPr>
            <w:tcW w:w="4358" w:type="dxa"/>
            <w:shd w:val="clear" w:color="auto" w:fill="E2EFD9" w:themeFill="accent6" w:themeFillTint="33"/>
          </w:tcPr>
          <w:p w:rsidR="00C84227" w:rsidRPr="001C715C" w:rsidRDefault="00C84227" w:rsidP="00D1485E">
            <w:pPr>
              <w:rPr>
                <w:b/>
                <w:sz w:val="20"/>
                <w:szCs w:val="20"/>
              </w:rPr>
            </w:pPr>
          </w:p>
        </w:tc>
        <w:tc>
          <w:tcPr>
            <w:tcW w:w="5165" w:type="dxa"/>
            <w:shd w:val="clear" w:color="auto" w:fill="E2EFD9" w:themeFill="accent6" w:themeFillTint="33"/>
          </w:tcPr>
          <w:p w:rsidR="00C84227" w:rsidRPr="001C715C" w:rsidRDefault="00C84227" w:rsidP="00D1485E">
            <w:pPr>
              <w:rPr>
                <w:b/>
                <w:sz w:val="20"/>
                <w:szCs w:val="20"/>
              </w:rPr>
            </w:pPr>
          </w:p>
        </w:tc>
        <w:tc>
          <w:tcPr>
            <w:tcW w:w="4711" w:type="dxa"/>
            <w:shd w:val="clear" w:color="auto" w:fill="E2EFD9" w:themeFill="accent6" w:themeFillTint="33"/>
          </w:tcPr>
          <w:p w:rsidR="00C84227" w:rsidRPr="001C715C" w:rsidRDefault="00C84227" w:rsidP="00D1485E">
            <w:pPr>
              <w:rPr>
                <w:b/>
                <w:sz w:val="20"/>
                <w:szCs w:val="20"/>
              </w:rPr>
            </w:pPr>
          </w:p>
        </w:tc>
        <w:tc>
          <w:tcPr>
            <w:tcW w:w="4862" w:type="dxa"/>
            <w:shd w:val="clear" w:color="auto" w:fill="E2EFD9" w:themeFill="accent6" w:themeFillTint="33"/>
          </w:tcPr>
          <w:p w:rsidR="00C84227" w:rsidRPr="001C715C" w:rsidRDefault="00C84227" w:rsidP="00D1485E">
            <w:pPr>
              <w:rPr>
                <w:b/>
                <w:sz w:val="20"/>
                <w:szCs w:val="20"/>
              </w:rPr>
            </w:pPr>
          </w:p>
        </w:tc>
      </w:tr>
      <w:tr w:rsidR="00C84227" w:rsidRPr="001C715C" w:rsidTr="00D1485E">
        <w:trPr>
          <w:trHeight w:val="1271"/>
        </w:trPr>
        <w:tc>
          <w:tcPr>
            <w:tcW w:w="1850" w:type="dxa"/>
            <w:shd w:val="clear" w:color="auto" w:fill="E2EFD9" w:themeFill="accent6" w:themeFillTint="33"/>
          </w:tcPr>
          <w:p w:rsidR="00C84227" w:rsidRPr="001C715C" w:rsidRDefault="00C84227" w:rsidP="00D1485E">
            <w:pPr>
              <w:rPr>
                <w:sz w:val="20"/>
                <w:szCs w:val="20"/>
              </w:rPr>
            </w:pPr>
          </w:p>
        </w:tc>
        <w:tc>
          <w:tcPr>
            <w:tcW w:w="4358" w:type="dxa"/>
            <w:shd w:val="clear" w:color="auto" w:fill="E2EFD9" w:themeFill="accent6" w:themeFillTint="33"/>
          </w:tcPr>
          <w:p w:rsidR="00C84227" w:rsidRPr="001C715C" w:rsidRDefault="00C84227" w:rsidP="00C84227">
            <w:pPr>
              <w:pStyle w:val="ListParagraph"/>
              <w:numPr>
                <w:ilvl w:val="0"/>
                <w:numId w:val="14"/>
              </w:numPr>
              <w:spacing w:line="276" w:lineRule="auto"/>
              <w:rPr>
                <w:sz w:val="20"/>
                <w:szCs w:val="20"/>
              </w:rPr>
            </w:pPr>
          </w:p>
        </w:tc>
        <w:tc>
          <w:tcPr>
            <w:tcW w:w="5165" w:type="dxa"/>
            <w:shd w:val="clear" w:color="auto" w:fill="E2EFD9" w:themeFill="accent6" w:themeFillTint="33"/>
          </w:tcPr>
          <w:p w:rsidR="00C84227" w:rsidRPr="001C715C" w:rsidRDefault="00C84227" w:rsidP="00D1485E">
            <w:pPr>
              <w:rPr>
                <w:sz w:val="20"/>
                <w:szCs w:val="20"/>
              </w:rPr>
            </w:pPr>
          </w:p>
        </w:tc>
        <w:tc>
          <w:tcPr>
            <w:tcW w:w="4711" w:type="dxa"/>
            <w:shd w:val="clear" w:color="auto" w:fill="E2EFD9" w:themeFill="accent6" w:themeFillTint="33"/>
          </w:tcPr>
          <w:p w:rsidR="00C84227" w:rsidRPr="001C715C" w:rsidRDefault="00C84227" w:rsidP="00D1485E">
            <w:pPr>
              <w:rPr>
                <w:b/>
                <w:sz w:val="20"/>
                <w:szCs w:val="20"/>
              </w:rPr>
            </w:pPr>
          </w:p>
        </w:tc>
        <w:tc>
          <w:tcPr>
            <w:tcW w:w="4862" w:type="dxa"/>
            <w:shd w:val="clear" w:color="auto" w:fill="E2EFD9" w:themeFill="accent6" w:themeFillTint="33"/>
          </w:tcPr>
          <w:p w:rsidR="00C84227" w:rsidRPr="001C715C" w:rsidRDefault="00C84227" w:rsidP="00D1485E">
            <w:pPr>
              <w:rPr>
                <w:b/>
                <w:sz w:val="20"/>
                <w:szCs w:val="20"/>
              </w:rPr>
            </w:pPr>
          </w:p>
        </w:tc>
      </w:tr>
      <w:tr w:rsidR="00C84227" w:rsidRPr="001C715C" w:rsidTr="00D1485E">
        <w:trPr>
          <w:trHeight w:val="1271"/>
        </w:trPr>
        <w:tc>
          <w:tcPr>
            <w:tcW w:w="1850" w:type="dxa"/>
            <w:shd w:val="clear" w:color="auto" w:fill="E2EFD9" w:themeFill="accent6" w:themeFillTint="33"/>
          </w:tcPr>
          <w:p w:rsidR="00C84227" w:rsidRPr="001C715C" w:rsidRDefault="00C84227" w:rsidP="00D1485E">
            <w:pPr>
              <w:rPr>
                <w:sz w:val="20"/>
                <w:szCs w:val="20"/>
              </w:rPr>
            </w:pPr>
          </w:p>
        </w:tc>
        <w:tc>
          <w:tcPr>
            <w:tcW w:w="4358" w:type="dxa"/>
            <w:shd w:val="clear" w:color="auto" w:fill="E2EFD9" w:themeFill="accent6" w:themeFillTint="33"/>
          </w:tcPr>
          <w:p w:rsidR="00C84227" w:rsidRPr="001C715C" w:rsidRDefault="00C84227" w:rsidP="00D1485E">
            <w:pPr>
              <w:pStyle w:val="ListParagraph"/>
            </w:pPr>
          </w:p>
        </w:tc>
        <w:tc>
          <w:tcPr>
            <w:tcW w:w="5165" w:type="dxa"/>
            <w:shd w:val="clear" w:color="auto" w:fill="E2EFD9" w:themeFill="accent6" w:themeFillTint="33"/>
          </w:tcPr>
          <w:p w:rsidR="00C84227" w:rsidRPr="001C715C" w:rsidRDefault="00C84227" w:rsidP="00D1485E"/>
        </w:tc>
        <w:tc>
          <w:tcPr>
            <w:tcW w:w="4711" w:type="dxa"/>
            <w:shd w:val="clear" w:color="auto" w:fill="E2EFD9" w:themeFill="accent6" w:themeFillTint="33"/>
          </w:tcPr>
          <w:p w:rsidR="00C84227" w:rsidRPr="001C715C" w:rsidRDefault="00C84227" w:rsidP="00D1485E">
            <w:pPr>
              <w:rPr>
                <w:b/>
                <w:sz w:val="20"/>
                <w:szCs w:val="20"/>
              </w:rPr>
            </w:pPr>
          </w:p>
        </w:tc>
        <w:tc>
          <w:tcPr>
            <w:tcW w:w="4862" w:type="dxa"/>
            <w:shd w:val="clear" w:color="auto" w:fill="E2EFD9" w:themeFill="accent6" w:themeFillTint="33"/>
          </w:tcPr>
          <w:p w:rsidR="00C84227" w:rsidRPr="001C715C" w:rsidRDefault="00C84227" w:rsidP="00D1485E">
            <w:pPr>
              <w:rPr>
                <w:b/>
                <w:sz w:val="20"/>
                <w:szCs w:val="20"/>
              </w:rPr>
            </w:pPr>
          </w:p>
        </w:tc>
      </w:tr>
      <w:tr w:rsidR="00C84227" w:rsidRPr="001C715C" w:rsidTr="00D1485E">
        <w:trPr>
          <w:trHeight w:val="1271"/>
        </w:trPr>
        <w:tc>
          <w:tcPr>
            <w:tcW w:w="1850" w:type="dxa"/>
            <w:shd w:val="clear" w:color="auto" w:fill="E2EFD9" w:themeFill="accent6" w:themeFillTint="33"/>
          </w:tcPr>
          <w:p w:rsidR="00C84227" w:rsidRPr="001C715C" w:rsidRDefault="00C84227" w:rsidP="00D1485E">
            <w:pPr>
              <w:rPr>
                <w:sz w:val="20"/>
                <w:szCs w:val="20"/>
              </w:rPr>
            </w:pPr>
          </w:p>
        </w:tc>
        <w:tc>
          <w:tcPr>
            <w:tcW w:w="4358" w:type="dxa"/>
            <w:shd w:val="clear" w:color="auto" w:fill="E2EFD9" w:themeFill="accent6" w:themeFillTint="33"/>
          </w:tcPr>
          <w:p w:rsidR="00C84227" w:rsidRPr="001C715C" w:rsidRDefault="00C84227" w:rsidP="00C84227">
            <w:pPr>
              <w:pStyle w:val="ListParagraph"/>
              <w:numPr>
                <w:ilvl w:val="0"/>
                <w:numId w:val="19"/>
              </w:numPr>
              <w:spacing w:line="276" w:lineRule="auto"/>
              <w:rPr>
                <w:b/>
              </w:rPr>
            </w:pPr>
          </w:p>
        </w:tc>
        <w:tc>
          <w:tcPr>
            <w:tcW w:w="5165" w:type="dxa"/>
            <w:shd w:val="clear" w:color="auto" w:fill="E2EFD9" w:themeFill="accent6" w:themeFillTint="33"/>
          </w:tcPr>
          <w:p w:rsidR="00C84227" w:rsidRPr="001C715C" w:rsidRDefault="00C84227" w:rsidP="00D1485E"/>
        </w:tc>
        <w:tc>
          <w:tcPr>
            <w:tcW w:w="4711" w:type="dxa"/>
            <w:shd w:val="clear" w:color="auto" w:fill="E2EFD9" w:themeFill="accent6" w:themeFillTint="33"/>
          </w:tcPr>
          <w:p w:rsidR="00C84227" w:rsidRPr="001C715C" w:rsidRDefault="00C84227" w:rsidP="00D1485E">
            <w:pPr>
              <w:rPr>
                <w:b/>
                <w:sz w:val="20"/>
                <w:szCs w:val="20"/>
              </w:rPr>
            </w:pPr>
          </w:p>
        </w:tc>
        <w:tc>
          <w:tcPr>
            <w:tcW w:w="4862" w:type="dxa"/>
            <w:shd w:val="clear" w:color="auto" w:fill="E2EFD9" w:themeFill="accent6" w:themeFillTint="33"/>
          </w:tcPr>
          <w:p w:rsidR="00C84227" w:rsidRPr="001C715C" w:rsidRDefault="00C84227" w:rsidP="00D1485E">
            <w:pPr>
              <w:rPr>
                <w:b/>
                <w:sz w:val="20"/>
                <w:szCs w:val="20"/>
              </w:rPr>
            </w:pPr>
          </w:p>
        </w:tc>
      </w:tr>
      <w:tr w:rsidR="00C84227" w:rsidRPr="001C715C" w:rsidTr="00D1485E">
        <w:trPr>
          <w:trHeight w:val="1271"/>
        </w:trPr>
        <w:tc>
          <w:tcPr>
            <w:tcW w:w="1850" w:type="dxa"/>
            <w:tcBorders>
              <w:bottom w:val="single" w:sz="4" w:space="0" w:color="auto"/>
            </w:tcBorders>
            <w:shd w:val="clear" w:color="auto" w:fill="E2EFD9" w:themeFill="accent6" w:themeFillTint="33"/>
          </w:tcPr>
          <w:p w:rsidR="00C84227" w:rsidRPr="001C715C" w:rsidRDefault="00C84227" w:rsidP="00D1485E">
            <w:pPr>
              <w:rPr>
                <w:sz w:val="20"/>
                <w:szCs w:val="20"/>
              </w:rPr>
            </w:pPr>
          </w:p>
        </w:tc>
        <w:tc>
          <w:tcPr>
            <w:tcW w:w="4358"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c>
          <w:tcPr>
            <w:tcW w:w="5165" w:type="dxa"/>
            <w:tcBorders>
              <w:bottom w:val="single" w:sz="4" w:space="0" w:color="auto"/>
            </w:tcBorders>
            <w:shd w:val="clear" w:color="auto" w:fill="E2EFD9" w:themeFill="accent6" w:themeFillTint="33"/>
          </w:tcPr>
          <w:p w:rsidR="00C84227" w:rsidRPr="001C715C" w:rsidRDefault="00C84227" w:rsidP="00D1485E">
            <w:pPr>
              <w:rPr>
                <w:sz w:val="20"/>
                <w:szCs w:val="20"/>
              </w:rPr>
            </w:pPr>
          </w:p>
        </w:tc>
        <w:tc>
          <w:tcPr>
            <w:tcW w:w="4711"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c>
          <w:tcPr>
            <w:tcW w:w="4862" w:type="dxa"/>
            <w:tcBorders>
              <w:bottom w:val="single" w:sz="4" w:space="0" w:color="auto"/>
            </w:tcBorders>
            <w:shd w:val="clear" w:color="auto" w:fill="E2EFD9" w:themeFill="accent6" w:themeFillTint="33"/>
          </w:tcPr>
          <w:p w:rsidR="00C84227" w:rsidRPr="001C715C" w:rsidRDefault="00C84227" w:rsidP="00D1485E">
            <w:pPr>
              <w:rPr>
                <w:b/>
                <w:sz w:val="20"/>
                <w:szCs w:val="20"/>
              </w:rPr>
            </w:pPr>
          </w:p>
        </w:tc>
      </w:tr>
    </w:tbl>
    <w:p w:rsidR="00C84227" w:rsidRPr="001C715C" w:rsidRDefault="00C84227" w:rsidP="00C84227">
      <w:pPr>
        <w:spacing w:line="276" w:lineRule="auto"/>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388"/>
        </w:trPr>
        <w:tc>
          <w:tcPr>
            <w:tcW w:w="1850" w:type="dxa"/>
            <w:shd w:val="clear" w:color="auto" w:fill="FFFFFF" w:themeFill="background1"/>
          </w:tcPr>
          <w:p w:rsidR="00C84227" w:rsidRPr="001C715C" w:rsidRDefault="00C84227" w:rsidP="00D1485E">
            <w:pPr>
              <w:rPr>
                <w:sz w:val="20"/>
                <w:szCs w:val="20"/>
              </w:rPr>
            </w:pPr>
          </w:p>
        </w:tc>
        <w:tc>
          <w:tcPr>
            <w:tcW w:w="4358" w:type="dxa"/>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shd w:val="clear" w:color="auto" w:fill="FFFFFF" w:themeFill="background1"/>
          </w:tcPr>
          <w:p w:rsidR="00C84227" w:rsidRPr="001C715C" w:rsidRDefault="00C84227" w:rsidP="00D1485E">
            <w:pPr>
              <w:rPr>
                <w:b/>
                <w:sz w:val="20"/>
                <w:szCs w:val="20"/>
              </w:rPr>
            </w:pPr>
            <w:r w:rsidRPr="001C715C">
              <w:rPr>
                <w:b/>
                <w:sz w:val="20"/>
                <w:szCs w:val="20"/>
              </w:rPr>
              <w:t>Data source</w:t>
            </w:r>
          </w:p>
        </w:tc>
        <w:tc>
          <w:tcPr>
            <w:tcW w:w="4711" w:type="dxa"/>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b/>
                <w:sz w:val="20"/>
                <w:szCs w:val="20"/>
              </w:rPr>
            </w:pPr>
            <w:r w:rsidRPr="001C715C">
              <w:rPr>
                <w:b/>
                <w:sz w:val="20"/>
                <w:szCs w:val="20"/>
              </w:rPr>
              <w:t>School/s</w:t>
            </w:r>
          </w:p>
        </w:tc>
        <w:tc>
          <w:tcPr>
            <w:tcW w:w="4358" w:type="dxa"/>
            <w:shd w:val="clear" w:color="auto" w:fill="FFE599" w:themeFill="accent4" w:themeFillTint="66"/>
          </w:tcPr>
          <w:p w:rsidR="00C84227" w:rsidRPr="001C715C" w:rsidRDefault="00C84227" w:rsidP="00D1485E">
            <w:pPr>
              <w:rPr>
                <w:b/>
                <w:sz w:val="20"/>
                <w:szCs w:val="20"/>
              </w:rPr>
            </w:pPr>
          </w:p>
        </w:tc>
        <w:tc>
          <w:tcPr>
            <w:tcW w:w="5165" w:type="dxa"/>
            <w:shd w:val="clear" w:color="auto" w:fill="FFE599" w:themeFill="accent4" w:themeFillTint="66"/>
          </w:tcPr>
          <w:p w:rsidR="00C84227" w:rsidRPr="001C715C" w:rsidRDefault="00C84227" w:rsidP="00D1485E">
            <w:pPr>
              <w:rPr>
                <w:sz w:val="20"/>
                <w:szCs w:val="20"/>
              </w:rPr>
            </w:pPr>
          </w:p>
        </w:tc>
        <w:tc>
          <w:tcPr>
            <w:tcW w:w="4711" w:type="dxa"/>
            <w:shd w:val="clear" w:color="auto" w:fill="FFE599" w:themeFill="accent4" w:themeFillTint="66"/>
          </w:tcPr>
          <w:p w:rsidR="00C84227" w:rsidRPr="001C715C" w:rsidRDefault="00C84227" w:rsidP="00C84227">
            <w:pPr>
              <w:pStyle w:val="ListParagraph"/>
              <w:numPr>
                <w:ilvl w:val="2"/>
                <w:numId w:val="10"/>
              </w:numPr>
              <w:spacing w:line="276" w:lineRule="auto"/>
              <w:rPr>
                <w:sz w:val="20"/>
                <w:szCs w:val="20"/>
              </w:rPr>
            </w:pPr>
          </w:p>
        </w:tc>
        <w:tc>
          <w:tcPr>
            <w:tcW w:w="4862" w:type="dxa"/>
            <w:shd w:val="clear" w:color="auto" w:fill="FFE599" w:themeFill="accent4" w:themeFillTint="66"/>
          </w:tcPr>
          <w:p w:rsidR="00C84227" w:rsidRPr="001C715C" w:rsidRDefault="00C84227" w:rsidP="00D1485E">
            <w:pPr>
              <w:rPr>
                <w:b/>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C84227">
            <w:pPr>
              <w:pStyle w:val="ListParagraph"/>
              <w:numPr>
                <w:ilvl w:val="0"/>
                <w:numId w:val="13"/>
              </w:numPr>
              <w:spacing w:line="276" w:lineRule="auto"/>
              <w:rPr>
                <w:sz w:val="20"/>
                <w:szCs w:val="20"/>
              </w:rPr>
            </w:pPr>
          </w:p>
        </w:tc>
        <w:tc>
          <w:tcPr>
            <w:tcW w:w="5165" w:type="dxa"/>
            <w:shd w:val="clear" w:color="auto" w:fill="FFE599" w:themeFill="accent4" w:themeFillTint="66"/>
          </w:tcPr>
          <w:p w:rsidR="00C84227" w:rsidRPr="001C715C" w:rsidRDefault="00C84227" w:rsidP="00D1485E">
            <w:pPr>
              <w:rPr>
                <w:sz w:val="20"/>
                <w:szCs w:val="20"/>
              </w:rPr>
            </w:pPr>
          </w:p>
        </w:tc>
        <w:tc>
          <w:tcPr>
            <w:tcW w:w="4711" w:type="dxa"/>
            <w:shd w:val="clear" w:color="auto" w:fill="FFE599" w:themeFill="accent4" w:themeFillTint="66"/>
          </w:tcPr>
          <w:p w:rsidR="00C84227" w:rsidRPr="001C715C" w:rsidRDefault="00C84227" w:rsidP="00D1485E">
            <w:pPr>
              <w:rPr>
                <w:sz w:val="20"/>
                <w:szCs w:val="20"/>
              </w:rPr>
            </w:pPr>
          </w:p>
        </w:tc>
        <w:tc>
          <w:tcPr>
            <w:tcW w:w="4862" w:type="dxa"/>
            <w:shd w:val="clear" w:color="auto" w:fill="FFE599" w:themeFill="accent4" w:themeFillTint="66"/>
          </w:tcPr>
          <w:p w:rsidR="00C84227" w:rsidRPr="001C715C" w:rsidRDefault="00C84227" w:rsidP="00D1485E">
            <w:pPr>
              <w:rPr>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D1485E"/>
        </w:tc>
        <w:tc>
          <w:tcPr>
            <w:tcW w:w="5165" w:type="dxa"/>
            <w:shd w:val="clear" w:color="auto" w:fill="FFE599" w:themeFill="accent4" w:themeFillTint="66"/>
          </w:tcPr>
          <w:p w:rsidR="00C84227" w:rsidRPr="001C715C" w:rsidRDefault="00C84227" w:rsidP="00D1485E">
            <w:pPr>
              <w:rPr>
                <w:b/>
                <w:sz w:val="20"/>
                <w:szCs w:val="20"/>
              </w:rPr>
            </w:pPr>
          </w:p>
        </w:tc>
        <w:tc>
          <w:tcPr>
            <w:tcW w:w="4711" w:type="dxa"/>
            <w:shd w:val="clear" w:color="auto" w:fill="FFE599" w:themeFill="accent4" w:themeFillTint="66"/>
          </w:tcPr>
          <w:p w:rsidR="00C84227" w:rsidRPr="001C715C" w:rsidRDefault="00C84227" w:rsidP="00D1485E"/>
        </w:tc>
        <w:tc>
          <w:tcPr>
            <w:tcW w:w="4862" w:type="dxa"/>
            <w:shd w:val="clear" w:color="auto" w:fill="FFE599" w:themeFill="accent4" w:themeFillTint="66"/>
          </w:tcPr>
          <w:p w:rsidR="00C84227" w:rsidRPr="001C715C" w:rsidRDefault="00C84227" w:rsidP="00D1485E">
            <w:pPr>
              <w:rPr>
                <w:b/>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C84227">
            <w:pPr>
              <w:pStyle w:val="ListParagraph"/>
              <w:numPr>
                <w:ilvl w:val="0"/>
                <w:numId w:val="13"/>
              </w:numPr>
              <w:spacing w:line="276" w:lineRule="auto"/>
              <w:rPr>
                <w:sz w:val="20"/>
                <w:szCs w:val="20"/>
              </w:rPr>
            </w:pPr>
          </w:p>
        </w:tc>
        <w:tc>
          <w:tcPr>
            <w:tcW w:w="5165" w:type="dxa"/>
            <w:shd w:val="clear" w:color="auto" w:fill="FFE599" w:themeFill="accent4" w:themeFillTint="66"/>
          </w:tcPr>
          <w:p w:rsidR="00C84227" w:rsidRPr="001C715C" w:rsidRDefault="00C84227" w:rsidP="00D1485E">
            <w:pPr>
              <w:rPr>
                <w:b/>
                <w:sz w:val="20"/>
                <w:szCs w:val="20"/>
              </w:rPr>
            </w:pPr>
          </w:p>
        </w:tc>
        <w:tc>
          <w:tcPr>
            <w:tcW w:w="4711" w:type="dxa"/>
            <w:shd w:val="clear" w:color="auto" w:fill="FFE599" w:themeFill="accent4" w:themeFillTint="66"/>
          </w:tcPr>
          <w:p w:rsidR="00C84227" w:rsidRPr="001C715C" w:rsidRDefault="00C84227" w:rsidP="00D1485E">
            <w:pPr>
              <w:rPr>
                <w:b/>
                <w:sz w:val="20"/>
                <w:szCs w:val="20"/>
              </w:rPr>
            </w:pPr>
          </w:p>
        </w:tc>
        <w:tc>
          <w:tcPr>
            <w:tcW w:w="4862" w:type="dxa"/>
            <w:shd w:val="clear" w:color="auto" w:fill="FFE599" w:themeFill="accent4" w:themeFillTint="66"/>
          </w:tcPr>
          <w:p w:rsidR="00C84227" w:rsidRPr="001C715C" w:rsidRDefault="00C84227" w:rsidP="00D1485E">
            <w:pPr>
              <w:rPr>
                <w:b/>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C84227">
            <w:pPr>
              <w:pStyle w:val="ListParagraph"/>
              <w:numPr>
                <w:ilvl w:val="0"/>
                <w:numId w:val="16"/>
              </w:numPr>
              <w:spacing w:line="276" w:lineRule="auto"/>
              <w:rPr>
                <w:sz w:val="20"/>
                <w:szCs w:val="20"/>
              </w:rPr>
            </w:pPr>
          </w:p>
        </w:tc>
        <w:tc>
          <w:tcPr>
            <w:tcW w:w="5165" w:type="dxa"/>
            <w:shd w:val="clear" w:color="auto" w:fill="FFE599" w:themeFill="accent4" w:themeFillTint="66"/>
          </w:tcPr>
          <w:p w:rsidR="00C84227" w:rsidRPr="001C715C" w:rsidRDefault="00C84227" w:rsidP="00D1485E">
            <w:pPr>
              <w:rPr>
                <w:sz w:val="20"/>
                <w:szCs w:val="20"/>
              </w:rPr>
            </w:pPr>
          </w:p>
        </w:tc>
        <w:tc>
          <w:tcPr>
            <w:tcW w:w="4711" w:type="dxa"/>
            <w:shd w:val="clear" w:color="auto" w:fill="FFE599" w:themeFill="accent4" w:themeFillTint="66"/>
          </w:tcPr>
          <w:p w:rsidR="00C84227" w:rsidRPr="001C715C" w:rsidRDefault="00C84227" w:rsidP="00D1485E">
            <w:pPr>
              <w:rPr>
                <w:sz w:val="20"/>
                <w:szCs w:val="20"/>
              </w:rPr>
            </w:pPr>
          </w:p>
        </w:tc>
        <w:tc>
          <w:tcPr>
            <w:tcW w:w="4862" w:type="dxa"/>
            <w:shd w:val="clear" w:color="auto" w:fill="FFE599" w:themeFill="accent4" w:themeFillTint="66"/>
          </w:tcPr>
          <w:p w:rsidR="00C84227" w:rsidRPr="001C715C" w:rsidRDefault="00C84227" w:rsidP="00D1485E">
            <w:pPr>
              <w:rPr>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C84227">
            <w:pPr>
              <w:pStyle w:val="ListParagraph"/>
              <w:numPr>
                <w:ilvl w:val="0"/>
                <w:numId w:val="17"/>
              </w:numPr>
              <w:spacing w:line="276" w:lineRule="auto"/>
              <w:rPr>
                <w:sz w:val="20"/>
                <w:szCs w:val="20"/>
              </w:rPr>
            </w:pPr>
          </w:p>
        </w:tc>
        <w:tc>
          <w:tcPr>
            <w:tcW w:w="5165" w:type="dxa"/>
            <w:shd w:val="clear" w:color="auto" w:fill="FFE599" w:themeFill="accent4" w:themeFillTint="66"/>
          </w:tcPr>
          <w:p w:rsidR="00C84227" w:rsidRPr="001C715C" w:rsidRDefault="00C84227" w:rsidP="00D1485E">
            <w:pPr>
              <w:rPr>
                <w:sz w:val="20"/>
                <w:szCs w:val="20"/>
              </w:rPr>
            </w:pPr>
          </w:p>
        </w:tc>
        <w:tc>
          <w:tcPr>
            <w:tcW w:w="4711" w:type="dxa"/>
            <w:shd w:val="clear" w:color="auto" w:fill="FFE599" w:themeFill="accent4" w:themeFillTint="66"/>
          </w:tcPr>
          <w:p w:rsidR="00C84227" w:rsidRPr="001C715C" w:rsidRDefault="00C84227" w:rsidP="00D1485E">
            <w:pPr>
              <w:rPr>
                <w:sz w:val="20"/>
                <w:szCs w:val="20"/>
              </w:rPr>
            </w:pPr>
          </w:p>
        </w:tc>
        <w:tc>
          <w:tcPr>
            <w:tcW w:w="4862" w:type="dxa"/>
            <w:shd w:val="clear" w:color="auto" w:fill="FFE599" w:themeFill="accent4" w:themeFillTint="66"/>
          </w:tcPr>
          <w:p w:rsidR="00C84227" w:rsidRPr="001C715C" w:rsidRDefault="00C84227" w:rsidP="00D1485E">
            <w:pPr>
              <w:rPr>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D1485E"/>
        </w:tc>
        <w:tc>
          <w:tcPr>
            <w:tcW w:w="5165" w:type="dxa"/>
            <w:shd w:val="clear" w:color="auto" w:fill="FFE599" w:themeFill="accent4" w:themeFillTint="66"/>
          </w:tcPr>
          <w:p w:rsidR="00C84227" w:rsidRPr="001C715C" w:rsidRDefault="00C84227" w:rsidP="00D1485E"/>
        </w:tc>
        <w:tc>
          <w:tcPr>
            <w:tcW w:w="4711" w:type="dxa"/>
            <w:shd w:val="clear" w:color="auto" w:fill="FFE599" w:themeFill="accent4" w:themeFillTint="66"/>
          </w:tcPr>
          <w:p w:rsidR="00C84227" w:rsidRPr="001C715C" w:rsidRDefault="00C84227" w:rsidP="00D1485E">
            <w:pPr>
              <w:rPr>
                <w:b/>
                <w:sz w:val="20"/>
                <w:szCs w:val="20"/>
              </w:rPr>
            </w:pPr>
          </w:p>
        </w:tc>
        <w:tc>
          <w:tcPr>
            <w:tcW w:w="4862" w:type="dxa"/>
            <w:shd w:val="clear" w:color="auto" w:fill="FFE599" w:themeFill="accent4" w:themeFillTint="66"/>
          </w:tcPr>
          <w:p w:rsidR="00C84227" w:rsidRPr="001C715C" w:rsidRDefault="00C84227" w:rsidP="00D1485E">
            <w:pPr>
              <w:rPr>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D1485E">
            <w:pPr>
              <w:rPr>
                <w:b/>
              </w:rPr>
            </w:pPr>
          </w:p>
        </w:tc>
        <w:tc>
          <w:tcPr>
            <w:tcW w:w="5165" w:type="dxa"/>
            <w:shd w:val="clear" w:color="auto" w:fill="FFE599" w:themeFill="accent4" w:themeFillTint="66"/>
          </w:tcPr>
          <w:p w:rsidR="00C84227" w:rsidRPr="001C715C" w:rsidRDefault="00C84227" w:rsidP="00D1485E"/>
        </w:tc>
        <w:tc>
          <w:tcPr>
            <w:tcW w:w="4711" w:type="dxa"/>
            <w:shd w:val="clear" w:color="auto" w:fill="FFE599" w:themeFill="accent4" w:themeFillTint="66"/>
          </w:tcPr>
          <w:p w:rsidR="00C84227" w:rsidRPr="001C715C" w:rsidRDefault="00C84227" w:rsidP="00D1485E">
            <w:pPr>
              <w:rPr>
                <w:b/>
                <w:sz w:val="20"/>
                <w:szCs w:val="20"/>
              </w:rPr>
            </w:pPr>
          </w:p>
        </w:tc>
        <w:tc>
          <w:tcPr>
            <w:tcW w:w="4862" w:type="dxa"/>
            <w:shd w:val="clear" w:color="auto" w:fill="FFE599" w:themeFill="accent4" w:themeFillTint="66"/>
          </w:tcPr>
          <w:p w:rsidR="00C84227" w:rsidRPr="001C715C" w:rsidRDefault="00C84227" w:rsidP="00D1485E">
            <w:pPr>
              <w:rPr>
                <w:b/>
                <w:sz w:val="20"/>
                <w:szCs w:val="20"/>
              </w:rPr>
            </w:pPr>
          </w:p>
        </w:tc>
      </w:tr>
      <w:tr w:rsidR="00C84227" w:rsidRPr="001C715C" w:rsidTr="00D1485E">
        <w:trPr>
          <w:trHeight w:val="1388"/>
        </w:trPr>
        <w:tc>
          <w:tcPr>
            <w:tcW w:w="1850" w:type="dxa"/>
            <w:shd w:val="clear" w:color="auto" w:fill="FFE599" w:themeFill="accent4" w:themeFillTint="66"/>
          </w:tcPr>
          <w:p w:rsidR="00C84227" w:rsidRPr="001C715C" w:rsidRDefault="00C84227" w:rsidP="00D1485E">
            <w:pPr>
              <w:rPr>
                <w:sz w:val="20"/>
                <w:szCs w:val="20"/>
              </w:rPr>
            </w:pPr>
          </w:p>
        </w:tc>
        <w:tc>
          <w:tcPr>
            <w:tcW w:w="4358" w:type="dxa"/>
            <w:shd w:val="clear" w:color="auto" w:fill="FFE599" w:themeFill="accent4" w:themeFillTint="66"/>
          </w:tcPr>
          <w:p w:rsidR="00C84227" w:rsidRPr="001C715C" w:rsidRDefault="00C84227" w:rsidP="00D1485E"/>
        </w:tc>
        <w:tc>
          <w:tcPr>
            <w:tcW w:w="5165" w:type="dxa"/>
            <w:shd w:val="clear" w:color="auto" w:fill="FFE599" w:themeFill="accent4" w:themeFillTint="66"/>
          </w:tcPr>
          <w:p w:rsidR="00C84227" w:rsidRPr="001C715C" w:rsidRDefault="00C84227" w:rsidP="00D1485E"/>
        </w:tc>
        <w:tc>
          <w:tcPr>
            <w:tcW w:w="4711" w:type="dxa"/>
            <w:shd w:val="clear" w:color="auto" w:fill="FFE599" w:themeFill="accent4" w:themeFillTint="66"/>
          </w:tcPr>
          <w:p w:rsidR="00C84227" w:rsidRPr="001C715C" w:rsidRDefault="00C84227" w:rsidP="00D1485E">
            <w:pPr>
              <w:rPr>
                <w:b/>
                <w:sz w:val="20"/>
                <w:szCs w:val="20"/>
              </w:rPr>
            </w:pPr>
          </w:p>
        </w:tc>
        <w:tc>
          <w:tcPr>
            <w:tcW w:w="4862" w:type="dxa"/>
            <w:shd w:val="clear" w:color="auto" w:fill="FFE599" w:themeFill="accent4" w:themeFillTint="66"/>
          </w:tcPr>
          <w:p w:rsidR="00C84227" w:rsidRPr="001C715C" w:rsidRDefault="00C84227" w:rsidP="00C84227">
            <w:pPr>
              <w:pStyle w:val="ListParagraph"/>
              <w:numPr>
                <w:ilvl w:val="0"/>
                <w:numId w:val="17"/>
              </w:numPr>
              <w:spacing w:line="276" w:lineRule="auto"/>
              <w:rPr>
                <w:b/>
                <w:sz w:val="20"/>
                <w:szCs w:val="20"/>
              </w:rPr>
            </w:pPr>
          </w:p>
        </w:tc>
      </w:tr>
      <w:tr w:rsidR="00C84227" w:rsidRPr="001C715C" w:rsidTr="00D1485E">
        <w:trPr>
          <w:trHeight w:val="1388"/>
        </w:trPr>
        <w:tc>
          <w:tcPr>
            <w:tcW w:w="1850" w:type="dxa"/>
            <w:tcBorders>
              <w:bottom w:val="single" w:sz="4" w:space="0" w:color="auto"/>
            </w:tcBorders>
            <w:shd w:val="clear" w:color="auto" w:fill="FFE599" w:themeFill="accent4" w:themeFillTint="66"/>
          </w:tcPr>
          <w:p w:rsidR="00C84227" w:rsidRPr="001C715C" w:rsidRDefault="00C84227" w:rsidP="00D1485E">
            <w:pPr>
              <w:rPr>
                <w:sz w:val="20"/>
                <w:szCs w:val="20"/>
              </w:rPr>
            </w:pPr>
          </w:p>
        </w:tc>
        <w:tc>
          <w:tcPr>
            <w:tcW w:w="4358" w:type="dxa"/>
            <w:tcBorders>
              <w:bottom w:val="single" w:sz="4" w:space="0" w:color="auto"/>
            </w:tcBorders>
            <w:shd w:val="clear" w:color="auto" w:fill="FFE599" w:themeFill="accent4" w:themeFillTint="66"/>
          </w:tcPr>
          <w:p w:rsidR="00C84227" w:rsidRPr="001C715C" w:rsidRDefault="00C84227" w:rsidP="00D1485E">
            <w:pPr>
              <w:spacing w:after="160" w:line="259" w:lineRule="auto"/>
            </w:pPr>
          </w:p>
        </w:tc>
        <w:tc>
          <w:tcPr>
            <w:tcW w:w="5165" w:type="dxa"/>
            <w:tcBorders>
              <w:bottom w:val="single" w:sz="4" w:space="0" w:color="auto"/>
            </w:tcBorders>
            <w:shd w:val="clear" w:color="auto" w:fill="FFE599" w:themeFill="accent4" w:themeFillTint="66"/>
          </w:tcPr>
          <w:p w:rsidR="00C84227" w:rsidRPr="001C715C" w:rsidRDefault="00C84227" w:rsidP="00D1485E"/>
        </w:tc>
        <w:tc>
          <w:tcPr>
            <w:tcW w:w="4711" w:type="dxa"/>
            <w:tcBorders>
              <w:bottom w:val="single" w:sz="4" w:space="0" w:color="auto"/>
            </w:tcBorders>
            <w:shd w:val="clear" w:color="auto" w:fill="FFE599" w:themeFill="accent4" w:themeFillTint="66"/>
          </w:tcPr>
          <w:p w:rsidR="00C84227" w:rsidRPr="001C715C" w:rsidRDefault="00C84227" w:rsidP="00D1485E">
            <w:pPr>
              <w:rPr>
                <w:b/>
                <w:sz w:val="20"/>
                <w:szCs w:val="20"/>
              </w:rPr>
            </w:pPr>
          </w:p>
        </w:tc>
        <w:tc>
          <w:tcPr>
            <w:tcW w:w="4862" w:type="dxa"/>
            <w:tcBorders>
              <w:bottom w:val="single" w:sz="4" w:space="0" w:color="auto"/>
            </w:tcBorders>
            <w:shd w:val="clear" w:color="auto" w:fill="FFE599" w:themeFill="accent4" w:themeFillTint="66"/>
          </w:tcPr>
          <w:p w:rsidR="00C84227" w:rsidRPr="001C715C" w:rsidRDefault="00C84227" w:rsidP="00C84227">
            <w:pPr>
              <w:pStyle w:val="ListParagraph"/>
              <w:numPr>
                <w:ilvl w:val="0"/>
                <w:numId w:val="17"/>
              </w:numPr>
              <w:spacing w:line="276" w:lineRule="auto"/>
              <w:rPr>
                <w:b/>
                <w:sz w:val="20"/>
                <w:szCs w:val="20"/>
              </w:rPr>
            </w:pPr>
          </w:p>
        </w:tc>
      </w:tr>
    </w:tbl>
    <w:p w:rsidR="00C84227" w:rsidRPr="001C715C" w:rsidRDefault="00C84227" w:rsidP="00C84227">
      <w:pPr>
        <w:spacing w:line="276" w:lineRule="auto"/>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707"/>
        </w:trPr>
        <w:tc>
          <w:tcPr>
            <w:tcW w:w="1850" w:type="dxa"/>
            <w:shd w:val="clear" w:color="auto" w:fill="FFFFFF" w:themeFill="background1"/>
          </w:tcPr>
          <w:p w:rsidR="00C84227" w:rsidRPr="001C715C" w:rsidRDefault="00C84227" w:rsidP="00D1485E">
            <w:pPr>
              <w:rPr>
                <w:sz w:val="20"/>
                <w:szCs w:val="20"/>
              </w:rPr>
            </w:pPr>
          </w:p>
        </w:tc>
        <w:tc>
          <w:tcPr>
            <w:tcW w:w="4358" w:type="dxa"/>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shd w:val="clear" w:color="auto" w:fill="FFFFFF" w:themeFill="background1"/>
          </w:tcPr>
          <w:p w:rsidR="00C84227" w:rsidRPr="001C715C" w:rsidRDefault="00C84227" w:rsidP="00D1485E">
            <w:pPr>
              <w:rPr>
                <w:b/>
                <w:sz w:val="20"/>
                <w:szCs w:val="20"/>
              </w:rPr>
            </w:pPr>
            <w:r w:rsidRPr="001C715C">
              <w:rPr>
                <w:b/>
                <w:sz w:val="20"/>
                <w:szCs w:val="20"/>
              </w:rPr>
              <w:t>Data source and practitioner present</w:t>
            </w:r>
          </w:p>
        </w:tc>
        <w:tc>
          <w:tcPr>
            <w:tcW w:w="4711" w:type="dxa"/>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b/>
                <w:sz w:val="20"/>
                <w:szCs w:val="20"/>
              </w:rPr>
            </w:pPr>
            <w:r w:rsidRPr="001C715C">
              <w:rPr>
                <w:b/>
                <w:sz w:val="20"/>
                <w:szCs w:val="20"/>
              </w:rPr>
              <w:t xml:space="preserve">Neighbourhood </w:t>
            </w:r>
          </w:p>
        </w:tc>
        <w:tc>
          <w:tcPr>
            <w:tcW w:w="4358" w:type="dxa"/>
            <w:shd w:val="clear" w:color="auto" w:fill="FBE4D5" w:themeFill="accent2" w:themeFillTint="33"/>
          </w:tcPr>
          <w:p w:rsidR="00C84227" w:rsidRPr="001C715C" w:rsidRDefault="00C84227" w:rsidP="00D1485E">
            <w:pPr>
              <w:rPr>
                <w:b/>
                <w:sz w:val="20"/>
                <w:szCs w:val="20"/>
              </w:rPr>
            </w:pPr>
          </w:p>
        </w:tc>
        <w:tc>
          <w:tcPr>
            <w:tcW w:w="5165" w:type="dxa"/>
            <w:shd w:val="clear" w:color="auto" w:fill="FBE4D5" w:themeFill="accent2" w:themeFillTint="33"/>
          </w:tcPr>
          <w:p w:rsidR="00C84227" w:rsidRPr="001C715C" w:rsidRDefault="00C84227" w:rsidP="00D1485E">
            <w:pPr>
              <w:rPr>
                <w:b/>
                <w:sz w:val="20"/>
                <w:szCs w:val="20"/>
              </w:rPr>
            </w:pPr>
          </w:p>
        </w:tc>
        <w:tc>
          <w:tcPr>
            <w:tcW w:w="4711" w:type="dxa"/>
            <w:shd w:val="clear" w:color="auto" w:fill="FBE4D5" w:themeFill="accent2" w:themeFillTint="33"/>
          </w:tcPr>
          <w:p w:rsidR="00C84227" w:rsidRPr="001C715C" w:rsidRDefault="00C84227" w:rsidP="00C84227">
            <w:pPr>
              <w:pStyle w:val="ListParagraph"/>
              <w:numPr>
                <w:ilvl w:val="0"/>
                <w:numId w:val="12"/>
              </w:numPr>
              <w:spacing w:line="276" w:lineRule="auto"/>
              <w:rPr>
                <w:b/>
                <w:sz w:val="20"/>
                <w:szCs w:val="20"/>
              </w:rPr>
            </w:pPr>
          </w:p>
        </w:tc>
        <w:tc>
          <w:tcPr>
            <w:tcW w:w="4862" w:type="dxa"/>
            <w:shd w:val="clear" w:color="auto" w:fill="FBE4D5" w:themeFill="accent2" w:themeFillTint="33"/>
          </w:tcPr>
          <w:p w:rsidR="00C84227" w:rsidRPr="001C715C" w:rsidRDefault="00C84227" w:rsidP="00D1485E">
            <w:pPr>
              <w:rPr>
                <w:sz w:val="20"/>
                <w:szCs w:val="20"/>
              </w:rPr>
            </w:pP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sz w:val="20"/>
                <w:szCs w:val="20"/>
              </w:rPr>
            </w:pPr>
          </w:p>
        </w:tc>
        <w:tc>
          <w:tcPr>
            <w:tcW w:w="4358" w:type="dxa"/>
            <w:shd w:val="clear" w:color="auto" w:fill="FBE4D5" w:themeFill="accent2" w:themeFillTint="33"/>
          </w:tcPr>
          <w:p w:rsidR="00C84227" w:rsidRPr="001C715C" w:rsidRDefault="00C84227" w:rsidP="00C84227">
            <w:pPr>
              <w:pStyle w:val="ListParagraph"/>
              <w:numPr>
                <w:ilvl w:val="0"/>
                <w:numId w:val="15"/>
              </w:numPr>
              <w:spacing w:line="276" w:lineRule="auto"/>
              <w:rPr>
                <w:sz w:val="20"/>
                <w:szCs w:val="20"/>
              </w:rPr>
            </w:pPr>
          </w:p>
        </w:tc>
        <w:tc>
          <w:tcPr>
            <w:tcW w:w="5165" w:type="dxa"/>
            <w:shd w:val="clear" w:color="auto" w:fill="FBE4D5" w:themeFill="accent2" w:themeFillTint="33"/>
          </w:tcPr>
          <w:p w:rsidR="00C84227" w:rsidRPr="001C715C" w:rsidRDefault="00C84227" w:rsidP="00D1485E">
            <w:pPr>
              <w:rPr>
                <w:sz w:val="20"/>
                <w:szCs w:val="20"/>
              </w:rPr>
            </w:pPr>
          </w:p>
        </w:tc>
        <w:tc>
          <w:tcPr>
            <w:tcW w:w="4711" w:type="dxa"/>
            <w:shd w:val="clear" w:color="auto" w:fill="FBE4D5" w:themeFill="accent2" w:themeFillTint="33"/>
          </w:tcPr>
          <w:p w:rsidR="00C84227" w:rsidRPr="001C715C" w:rsidRDefault="00C84227" w:rsidP="00D1485E">
            <w:pPr>
              <w:rPr>
                <w:b/>
                <w:sz w:val="20"/>
                <w:szCs w:val="20"/>
              </w:rPr>
            </w:pPr>
          </w:p>
        </w:tc>
        <w:tc>
          <w:tcPr>
            <w:tcW w:w="4862" w:type="dxa"/>
            <w:shd w:val="clear" w:color="auto" w:fill="FBE4D5" w:themeFill="accent2" w:themeFillTint="33"/>
          </w:tcPr>
          <w:p w:rsidR="00C84227" w:rsidRPr="001C715C" w:rsidRDefault="00C84227" w:rsidP="00D1485E">
            <w:pPr>
              <w:rPr>
                <w:sz w:val="20"/>
                <w:szCs w:val="20"/>
              </w:rPr>
            </w:pP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sz w:val="20"/>
                <w:szCs w:val="20"/>
              </w:rPr>
            </w:pPr>
          </w:p>
        </w:tc>
        <w:tc>
          <w:tcPr>
            <w:tcW w:w="4358" w:type="dxa"/>
            <w:shd w:val="clear" w:color="auto" w:fill="FBE4D5" w:themeFill="accent2" w:themeFillTint="33"/>
          </w:tcPr>
          <w:p w:rsidR="00C84227" w:rsidRPr="001C715C" w:rsidRDefault="00C84227" w:rsidP="00C84227">
            <w:pPr>
              <w:pStyle w:val="ListParagraph"/>
              <w:numPr>
                <w:ilvl w:val="0"/>
                <w:numId w:val="15"/>
              </w:numPr>
              <w:spacing w:line="276" w:lineRule="auto"/>
              <w:rPr>
                <w:sz w:val="20"/>
                <w:szCs w:val="20"/>
              </w:rPr>
            </w:pPr>
          </w:p>
        </w:tc>
        <w:tc>
          <w:tcPr>
            <w:tcW w:w="5165" w:type="dxa"/>
            <w:shd w:val="clear" w:color="auto" w:fill="FBE4D5" w:themeFill="accent2" w:themeFillTint="33"/>
          </w:tcPr>
          <w:p w:rsidR="00C84227" w:rsidRPr="001C715C" w:rsidRDefault="00C84227" w:rsidP="00D1485E">
            <w:pPr>
              <w:rPr>
                <w:sz w:val="20"/>
                <w:szCs w:val="20"/>
              </w:rPr>
            </w:pPr>
          </w:p>
        </w:tc>
        <w:tc>
          <w:tcPr>
            <w:tcW w:w="4711" w:type="dxa"/>
            <w:shd w:val="clear" w:color="auto" w:fill="FBE4D5" w:themeFill="accent2" w:themeFillTint="33"/>
          </w:tcPr>
          <w:p w:rsidR="00C84227" w:rsidRPr="001C715C" w:rsidRDefault="00C84227" w:rsidP="00D1485E">
            <w:pPr>
              <w:rPr>
                <w:sz w:val="20"/>
                <w:szCs w:val="20"/>
              </w:rPr>
            </w:pPr>
          </w:p>
        </w:tc>
        <w:tc>
          <w:tcPr>
            <w:tcW w:w="4862" w:type="dxa"/>
            <w:shd w:val="clear" w:color="auto" w:fill="FBE4D5" w:themeFill="accent2" w:themeFillTint="33"/>
          </w:tcPr>
          <w:p w:rsidR="00C84227" w:rsidRPr="001C715C" w:rsidRDefault="00C84227" w:rsidP="00D1485E">
            <w:pPr>
              <w:rPr>
                <w:sz w:val="20"/>
                <w:szCs w:val="20"/>
              </w:rPr>
            </w:pP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sz w:val="20"/>
                <w:szCs w:val="20"/>
              </w:rPr>
            </w:pPr>
          </w:p>
        </w:tc>
        <w:tc>
          <w:tcPr>
            <w:tcW w:w="4358" w:type="dxa"/>
            <w:shd w:val="clear" w:color="auto" w:fill="FBE4D5" w:themeFill="accent2" w:themeFillTint="33"/>
          </w:tcPr>
          <w:p w:rsidR="00C84227" w:rsidRPr="001C715C" w:rsidRDefault="00C84227" w:rsidP="00C84227">
            <w:pPr>
              <w:pStyle w:val="ListParagraph"/>
              <w:numPr>
                <w:ilvl w:val="0"/>
                <w:numId w:val="20"/>
              </w:numPr>
              <w:spacing w:line="276" w:lineRule="auto"/>
            </w:pPr>
          </w:p>
        </w:tc>
        <w:tc>
          <w:tcPr>
            <w:tcW w:w="5165" w:type="dxa"/>
            <w:shd w:val="clear" w:color="auto" w:fill="FBE4D5" w:themeFill="accent2" w:themeFillTint="33"/>
          </w:tcPr>
          <w:p w:rsidR="00C84227" w:rsidRPr="001C715C" w:rsidRDefault="00C84227" w:rsidP="00D1485E"/>
        </w:tc>
        <w:tc>
          <w:tcPr>
            <w:tcW w:w="4711" w:type="dxa"/>
            <w:shd w:val="clear" w:color="auto" w:fill="FBE4D5" w:themeFill="accent2" w:themeFillTint="33"/>
          </w:tcPr>
          <w:p w:rsidR="00C84227" w:rsidRPr="001C715C" w:rsidRDefault="00C84227" w:rsidP="00D1485E">
            <w:pPr>
              <w:rPr>
                <w:b/>
                <w:sz w:val="20"/>
                <w:szCs w:val="20"/>
              </w:rPr>
            </w:pPr>
          </w:p>
        </w:tc>
        <w:tc>
          <w:tcPr>
            <w:tcW w:w="4862" w:type="dxa"/>
            <w:shd w:val="clear" w:color="auto" w:fill="FBE4D5" w:themeFill="accent2" w:themeFillTint="33"/>
          </w:tcPr>
          <w:p w:rsidR="00C84227" w:rsidRPr="001C715C" w:rsidRDefault="00C84227" w:rsidP="00D1485E">
            <w:pPr>
              <w:rPr>
                <w:sz w:val="20"/>
                <w:szCs w:val="20"/>
              </w:rPr>
            </w:pP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sz w:val="20"/>
                <w:szCs w:val="20"/>
              </w:rPr>
            </w:pPr>
          </w:p>
        </w:tc>
        <w:tc>
          <w:tcPr>
            <w:tcW w:w="4358" w:type="dxa"/>
            <w:shd w:val="clear" w:color="auto" w:fill="FBE4D5" w:themeFill="accent2" w:themeFillTint="33"/>
          </w:tcPr>
          <w:p w:rsidR="00C84227" w:rsidRPr="001C715C" w:rsidRDefault="00C84227" w:rsidP="00D1485E">
            <w:pPr>
              <w:rPr>
                <w:b/>
              </w:rPr>
            </w:pPr>
          </w:p>
        </w:tc>
        <w:tc>
          <w:tcPr>
            <w:tcW w:w="5165" w:type="dxa"/>
            <w:shd w:val="clear" w:color="auto" w:fill="FBE4D5" w:themeFill="accent2" w:themeFillTint="33"/>
          </w:tcPr>
          <w:p w:rsidR="00C84227" w:rsidRPr="001C715C" w:rsidRDefault="00C84227" w:rsidP="00D1485E"/>
        </w:tc>
        <w:tc>
          <w:tcPr>
            <w:tcW w:w="4711" w:type="dxa"/>
            <w:shd w:val="clear" w:color="auto" w:fill="FBE4D5" w:themeFill="accent2" w:themeFillTint="33"/>
          </w:tcPr>
          <w:p w:rsidR="00C84227" w:rsidRPr="001C715C" w:rsidRDefault="00C84227" w:rsidP="00D1485E">
            <w:pPr>
              <w:rPr>
                <w:b/>
                <w:sz w:val="20"/>
                <w:szCs w:val="20"/>
              </w:rPr>
            </w:pPr>
          </w:p>
        </w:tc>
        <w:tc>
          <w:tcPr>
            <w:tcW w:w="4862" w:type="dxa"/>
            <w:shd w:val="clear" w:color="auto" w:fill="FBE4D5" w:themeFill="accent2" w:themeFillTint="33"/>
          </w:tcPr>
          <w:p w:rsidR="00C84227" w:rsidRPr="001C715C" w:rsidRDefault="00C84227" w:rsidP="00C84227">
            <w:pPr>
              <w:pStyle w:val="ListParagraph"/>
              <w:numPr>
                <w:ilvl w:val="0"/>
                <w:numId w:val="20"/>
              </w:numPr>
              <w:spacing w:line="276" w:lineRule="auto"/>
              <w:rPr>
                <w:sz w:val="20"/>
                <w:szCs w:val="20"/>
              </w:rPr>
            </w:pPr>
          </w:p>
        </w:tc>
      </w:tr>
      <w:tr w:rsidR="00C84227" w:rsidRPr="001C715C" w:rsidTr="00D1485E">
        <w:trPr>
          <w:trHeight w:val="1707"/>
        </w:trPr>
        <w:tc>
          <w:tcPr>
            <w:tcW w:w="1850" w:type="dxa"/>
            <w:shd w:val="clear" w:color="auto" w:fill="FBE4D5" w:themeFill="accent2" w:themeFillTint="33"/>
          </w:tcPr>
          <w:p w:rsidR="00C84227" w:rsidRPr="001C715C" w:rsidRDefault="00C84227" w:rsidP="00D1485E">
            <w:pPr>
              <w:rPr>
                <w:sz w:val="20"/>
                <w:szCs w:val="20"/>
              </w:rPr>
            </w:pPr>
          </w:p>
        </w:tc>
        <w:tc>
          <w:tcPr>
            <w:tcW w:w="4358" w:type="dxa"/>
            <w:shd w:val="clear" w:color="auto" w:fill="FBE4D5" w:themeFill="accent2" w:themeFillTint="33"/>
          </w:tcPr>
          <w:p w:rsidR="00C84227" w:rsidRPr="001C715C" w:rsidRDefault="00C84227" w:rsidP="00D1485E">
            <w:pPr>
              <w:rPr>
                <w:b/>
              </w:rPr>
            </w:pPr>
          </w:p>
        </w:tc>
        <w:tc>
          <w:tcPr>
            <w:tcW w:w="5165" w:type="dxa"/>
            <w:shd w:val="clear" w:color="auto" w:fill="FBE4D5" w:themeFill="accent2" w:themeFillTint="33"/>
          </w:tcPr>
          <w:p w:rsidR="00C84227" w:rsidRPr="001C715C" w:rsidRDefault="00C84227" w:rsidP="00D1485E"/>
        </w:tc>
        <w:tc>
          <w:tcPr>
            <w:tcW w:w="4711" w:type="dxa"/>
            <w:shd w:val="clear" w:color="auto" w:fill="FBE4D5" w:themeFill="accent2" w:themeFillTint="33"/>
          </w:tcPr>
          <w:p w:rsidR="00C84227" w:rsidRPr="001C715C" w:rsidRDefault="00C84227" w:rsidP="00D1485E">
            <w:pPr>
              <w:rPr>
                <w:b/>
                <w:sz w:val="20"/>
                <w:szCs w:val="20"/>
              </w:rPr>
            </w:pPr>
          </w:p>
        </w:tc>
        <w:tc>
          <w:tcPr>
            <w:tcW w:w="4862" w:type="dxa"/>
            <w:shd w:val="clear" w:color="auto" w:fill="FBE4D5" w:themeFill="accent2" w:themeFillTint="33"/>
          </w:tcPr>
          <w:p w:rsidR="00C84227" w:rsidRPr="001C715C" w:rsidRDefault="00C84227" w:rsidP="00C84227">
            <w:pPr>
              <w:pStyle w:val="ListParagraph"/>
              <w:numPr>
                <w:ilvl w:val="0"/>
                <w:numId w:val="20"/>
              </w:numPr>
              <w:spacing w:line="276" w:lineRule="auto"/>
              <w:rPr>
                <w:sz w:val="20"/>
                <w:szCs w:val="20"/>
              </w:rPr>
            </w:pPr>
          </w:p>
        </w:tc>
      </w:tr>
      <w:tr w:rsidR="00C84227" w:rsidRPr="001C715C" w:rsidTr="00D1485E">
        <w:trPr>
          <w:trHeight w:val="1707"/>
        </w:trPr>
        <w:tc>
          <w:tcPr>
            <w:tcW w:w="1850" w:type="dxa"/>
            <w:tcBorders>
              <w:bottom w:val="single" w:sz="4" w:space="0" w:color="auto"/>
            </w:tcBorders>
            <w:shd w:val="clear" w:color="auto" w:fill="FBE4D5" w:themeFill="accent2" w:themeFillTint="33"/>
          </w:tcPr>
          <w:p w:rsidR="00C84227" w:rsidRPr="001C715C" w:rsidRDefault="00C84227" w:rsidP="00D1485E">
            <w:pPr>
              <w:rPr>
                <w:sz w:val="20"/>
                <w:szCs w:val="20"/>
              </w:rPr>
            </w:pPr>
          </w:p>
        </w:tc>
        <w:tc>
          <w:tcPr>
            <w:tcW w:w="4358" w:type="dxa"/>
            <w:tcBorders>
              <w:bottom w:val="single" w:sz="4" w:space="0" w:color="auto"/>
            </w:tcBorders>
            <w:shd w:val="clear" w:color="auto" w:fill="FBE4D5" w:themeFill="accent2" w:themeFillTint="33"/>
          </w:tcPr>
          <w:p w:rsidR="00C84227" w:rsidRPr="001C715C" w:rsidRDefault="00C84227" w:rsidP="00D1485E"/>
        </w:tc>
        <w:tc>
          <w:tcPr>
            <w:tcW w:w="5165" w:type="dxa"/>
            <w:tcBorders>
              <w:bottom w:val="single" w:sz="4" w:space="0" w:color="auto"/>
            </w:tcBorders>
            <w:shd w:val="clear" w:color="auto" w:fill="FBE4D5" w:themeFill="accent2" w:themeFillTint="33"/>
          </w:tcPr>
          <w:p w:rsidR="00C84227" w:rsidRPr="001C715C" w:rsidRDefault="00C84227" w:rsidP="00D1485E"/>
        </w:tc>
        <w:tc>
          <w:tcPr>
            <w:tcW w:w="4711" w:type="dxa"/>
            <w:tcBorders>
              <w:bottom w:val="single" w:sz="4" w:space="0" w:color="auto"/>
            </w:tcBorders>
            <w:shd w:val="clear" w:color="auto" w:fill="FBE4D5" w:themeFill="accent2" w:themeFillTint="33"/>
          </w:tcPr>
          <w:p w:rsidR="00C84227" w:rsidRPr="001C715C" w:rsidRDefault="00C84227" w:rsidP="00D1485E">
            <w:pPr>
              <w:rPr>
                <w:b/>
                <w:sz w:val="20"/>
                <w:szCs w:val="20"/>
              </w:rPr>
            </w:pPr>
          </w:p>
        </w:tc>
        <w:tc>
          <w:tcPr>
            <w:tcW w:w="4862" w:type="dxa"/>
            <w:tcBorders>
              <w:bottom w:val="single" w:sz="4" w:space="0" w:color="auto"/>
            </w:tcBorders>
            <w:shd w:val="clear" w:color="auto" w:fill="FBE4D5" w:themeFill="accent2" w:themeFillTint="33"/>
          </w:tcPr>
          <w:p w:rsidR="00C84227" w:rsidRPr="001C715C" w:rsidRDefault="00C84227" w:rsidP="00C84227">
            <w:pPr>
              <w:pStyle w:val="ListParagraph"/>
              <w:numPr>
                <w:ilvl w:val="0"/>
                <w:numId w:val="20"/>
              </w:numPr>
              <w:spacing w:line="276" w:lineRule="auto"/>
              <w:rPr>
                <w:sz w:val="20"/>
                <w:szCs w:val="20"/>
              </w:rPr>
            </w:pPr>
          </w:p>
        </w:tc>
      </w:tr>
    </w:tbl>
    <w:p w:rsidR="00C84227" w:rsidRPr="001C715C" w:rsidRDefault="00C84227" w:rsidP="00C84227">
      <w:pPr>
        <w:spacing w:line="276" w:lineRule="auto"/>
        <w:rPr>
          <w:u w:val="single"/>
        </w:rPr>
      </w:pPr>
    </w:p>
    <w:tbl>
      <w:tblPr>
        <w:tblStyle w:val="TableGrid"/>
        <w:tblW w:w="20946" w:type="dxa"/>
        <w:tblLook w:val="04A0" w:firstRow="1" w:lastRow="0" w:firstColumn="1" w:lastColumn="0" w:noHBand="0" w:noVBand="1"/>
      </w:tblPr>
      <w:tblGrid>
        <w:gridCol w:w="1850"/>
        <w:gridCol w:w="4358"/>
        <w:gridCol w:w="5165"/>
        <w:gridCol w:w="4711"/>
        <w:gridCol w:w="4862"/>
      </w:tblGrid>
      <w:tr w:rsidR="00C84227" w:rsidRPr="001C715C" w:rsidTr="00D1485E">
        <w:trPr>
          <w:trHeight w:val="1707"/>
        </w:trPr>
        <w:tc>
          <w:tcPr>
            <w:tcW w:w="1850" w:type="dxa"/>
            <w:shd w:val="clear" w:color="auto" w:fill="FFFFFF" w:themeFill="background1"/>
          </w:tcPr>
          <w:p w:rsidR="00C84227" w:rsidRPr="001C715C" w:rsidRDefault="00C84227" w:rsidP="00D1485E">
            <w:pPr>
              <w:rPr>
                <w:sz w:val="20"/>
                <w:szCs w:val="20"/>
              </w:rPr>
            </w:pPr>
          </w:p>
        </w:tc>
        <w:tc>
          <w:tcPr>
            <w:tcW w:w="4358" w:type="dxa"/>
            <w:shd w:val="clear" w:color="auto" w:fill="FFFFFF" w:themeFill="background1"/>
          </w:tcPr>
          <w:p w:rsidR="00C84227" w:rsidRPr="001C715C" w:rsidRDefault="00C84227" w:rsidP="00D1485E">
            <w:pPr>
              <w:rPr>
                <w:b/>
                <w:sz w:val="20"/>
                <w:szCs w:val="20"/>
              </w:rPr>
            </w:pPr>
            <w:r w:rsidRPr="001C715C">
              <w:rPr>
                <w:b/>
                <w:sz w:val="20"/>
                <w:szCs w:val="20"/>
              </w:rPr>
              <w:t xml:space="preserve">Identified /risk/strength/vulnerability </w:t>
            </w:r>
          </w:p>
        </w:tc>
        <w:tc>
          <w:tcPr>
            <w:tcW w:w="5165" w:type="dxa"/>
            <w:shd w:val="clear" w:color="auto" w:fill="FFFFFF" w:themeFill="background1"/>
          </w:tcPr>
          <w:p w:rsidR="00C84227" w:rsidRPr="001C715C" w:rsidRDefault="00C84227" w:rsidP="00D1485E">
            <w:pPr>
              <w:rPr>
                <w:b/>
                <w:sz w:val="20"/>
                <w:szCs w:val="20"/>
              </w:rPr>
            </w:pPr>
            <w:r w:rsidRPr="001C715C">
              <w:rPr>
                <w:b/>
                <w:sz w:val="20"/>
                <w:szCs w:val="20"/>
              </w:rPr>
              <w:t>Data source and practitioner present</w:t>
            </w:r>
          </w:p>
        </w:tc>
        <w:tc>
          <w:tcPr>
            <w:tcW w:w="4711" w:type="dxa"/>
            <w:shd w:val="clear" w:color="auto" w:fill="FFFFFF" w:themeFill="background1"/>
          </w:tcPr>
          <w:p w:rsidR="00C84227" w:rsidRPr="001C715C" w:rsidRDefault="00C84227" w:rsidP="00D1485E">
            <w:pPr>
              <w:rPr>
                <w:b/>
                <w:sz w:val="20"/>
                <w:szCs w:val="20"/>
              </w:rPr>
            </w:pPr>
            <w:r w:rsidRPr="001C715C">
              <w:rPr>
                <w:b/>
                <w:sz w:val="20"/>
                <w:szCs w:val="20"/>
              </w:rPr>
              <w:t>Capacity to safeguard – whose capacity is being undermined by this issue and by who?</w:t>
            </w:r>
          </w:p>
        </w:tc>
        <w:tc>
          <w:tcPr>
            <w:tcW w:w="4862" w:type="dxa"/>
            <w:shd w:val="clear" w:color="auto" w:fill="FFFFFF" w:themeFill="background1"/>
          </w:tcPr>
          <w:p w:rsidR="00C84227" w:rsidRPr="001C715C" w:rsidRDefault="00C84227" w:rsidP="00D1485E">
            <w:pPr>
              <w:rPr>
                <w:b/>
                <w:sz w:val="20"/>
                <w:szCs w:val="20"/>
              </w:rPr>
            </w:pPr>
            <w:r w:rsidRPr="001C715C">
              <w:rPr>
                <w:b/>
                <w:sz w:val="20"/>
                <w:szCs w:val="20"/>
              </w:rPr>
              <w:t xml:space="preserve">Gaps in knowledge/queries </w:t>
            </w: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b/>
                <w:sz w:val="20"/>
                <w:szCs w:val="20"/>
              </w:rPr>
            </w:pPr>
            <w:r>
              <w:rPr>
                <w:b/>
                <w:sz w:val="20"/>
                <w:szCs w:val="20"/>
              </w:rPr>
              <w:lastRenderedPageBreak/>
              <w:t>Structures and systems</w:t>
            </w:r>
            <w:r w:rsidRPr="001C715C">
              <w:rPr>
                <w:b/>
                <w:sz w:val="20"/>
                <w:szCs w:val="20"/>
              </w:rPr>
              <w:t xml:space="preserve"> </w:t>
            </w:r>
          </w:p>
        </w:tc>
        <w:tc>
          <w:tcPr>
            <w:tcW w:w="4358" w:type="dxa"/>
            <w:shd w:val="clear" w:color="auto" w:fill="B4C6E7" w:themeFill="accent5" w:themeFillTint="66"/>
          </w:tcPr>
          <w:p w:rsidR="00C84227" w:rsidRPr="001C715C" w:rsidRDefault="00C84227" w:rsidP="00D1485E">
            <w:pPr>
              <w:rPr>
                <w:b/>
                <w:sz w:val="20"/>
                <w:szCs w:val="20"/>
              </w:rPr>
            </w:pPr>
          </w:p>
        </w:tc>
        <w:tc>
          <w:tcPr>
            <w:tcW w:w="5165" w:type="dxa"/>
            <w:shd w:val="clear" w:color="auto" w:fill="B4C6E7" w:themeFill="accent5" w:themeFillTint="66"/>
          </w:tcPr>
          <w:p w:rsidR="00C84227" w:rsidRPr="001C715C" w:rsidRDefault="00C84227" w:rsidP="00D1485E">
            <w:pPr>
              <w:rPr>
                <w:b/>
                <w:sz w:val="20"/>
                <w:szCs w:val="20"/>
              </w:rPr>
            </w:pPr>
          </w:p>
        </w:tc>
        <w:tc>
          <w:tcPr>
            <w:tcW w:w="4711" w:type="dxa"/>
            <w:shd w:val="clear" w:color="auto" w:fill="B4C6E7" w:themeFill="accent5" w:themeFillTint="66"/>
          </w:tcPr>
          <w:p w:rsidR="00C84227" w:rsidRPr="001C715C" w:rsidRDefault="00C84227" w:rsidP="00C84227">
            <w:pPr>
              <w:pStyle w:val="ListParagraph"/>
              <w:numPr>
                <w:ilvl w:val="0"/>
                <w:numId w:val="12"/>
              </w:numPr>
              <w:spacing w:line="276" w:lineRule="auto"/>
              <w:rPr>
                <w:b/>
                <w:sz w:val="20"/>
                <w:szCs w:val="20"/>
              </w:rPr>
            </w:pPr>
          </w:p>
        </w:tc>
        <w:tc>
          <w:tcPr>
            <w:tcW w:w="4862" w:type="dxa"/>
            <w:shd w:val="clear" w:color="auto" w:fill="B4C6E7" w:themeFill="accent5" w:themeFillTint="66"/>
          </w:tcPr>
          <w:p w:rsidR="00C84227" w:rsidRPr="001C715C" w:rsidRDefault="00C84227" w:rsidP="00D1485E">
            <w:pPr>
              <w:rPr>
                <w:sz w:val="20"/>
                <w:szCs w:val="20"/>
              </w:rPr>
            </w:pP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sz w:val="20"/>
                <w:szCs w:val="20"/>
              </w:rPr>
            </w:pPr>
          </w:p>
        </w:tc>
        <w:tc>
          <w:tcPr>
            <w:tcW w:w="4358" w:type="dxa"/>
            <w:shd w:val="clear" w:color="auto" w:fill="B4C6E7" w:themeFill="accent5" w:themeFillTint="66"/>
          </w:tcPr>
          <w:p w:rsidR="00C84227" w:rsidRPr="001C715C" w:rsidRDefault="00C84227" w:rsidP="00C84227">
            <w:pPr>
              <w:pStyle w:val="ListParagraph"/>
              <w:numPr>
                <w:ilvl w:val="0"/>
                <w:numId w:val="15"/>
              </w:numPr>
              <w:spacing w:line="276" w:lineRule="auto"/>
              <w:rPr>
                <w:sz w:val="20"/>
                <w:szCs w:val="20"/>
              </w:rPr>
            </w:pPr>
          </w:p>
        </w:tc>
        <w:tc>
          <w:tcPr>
            <w:tcW w:w="5165" w:type="dxa"/>
            <w:shd w:val="clear" w:color="auto" w:fill="B4C6E7" w:themeFill="accent5" w:themeFillTint="66"/>
          </w:tcPr>
          <w:p w:rsidR="00C84227" w:rsidRPr="001C715C" w:rsidRDefault="00C84227" w:rsidP="00D1485E">
            <w:pPr>
              <w:rPr>
                <w:sz w:val="20"/>
                <w:szCs w:val="20"/>
              </w:rPr>
            </w:pPr>
          </w:p>
        </w:tc>
        <w:tc>
          <w:tcPr>
            <w:tcW w:w="4711" w:type="dxa"/>
            <w:shd w:val="clear" w:color="auto" w:fill="B4C6E7" w:themeFill="accent5" w:themeFillTint="66"/>
          </w:tcPr>
          <w:p w:rsidR="00C84227" w:rsidRPr="001C715C" w:rsidRDefault="00C84227" w:rsidP="00D1485E">
            <w:pPr>
              <w:rPr>
                <w:b/>
                <w:sz w:val="20"/>
                <w:szCs w:val="20"/>
              </w:rPr>
            </w:pPr>
          </w:p>
        </w:tc>
        <w:tc>
          <w:tcPr>
            <w:tcW w:w="4862" w:type="dxa"/>
            <w:shd w:val="clear" w:color="auto" w:fill="B4C6E7" w:themeFill="accent5" w:themeFillTint="66"/>
          </w:tcPr>
          <w:p w:rsidR="00C84227" w:rsidRPr="001C715C" w:rsidRDefault="00C84227" w:rsidP="00D1485E">
            <w:pPr>
              <w:rPr>
                <w:sz w:val="20"/>
                <w:szCs w:val="20"/>
              </w:rPr>
            </w:pP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sz w:val="20"/>
                <w:szCs w:val="20"/>
              </w:rPr>
            </w:pPr>
          </w:p>
        </w:tc>
        <w:tc>
          <w:tcPr>
            <w:tcW w:w="4358" w:type="dxa"/>
            <w:shd w:val="clear" w:color="auto" w:fill="B4C6E7" w:themeFill="accent5" w:themeFillTint="66"/>
          </w:tcPr>
          <w:p w:rsidR="00C84227" w:rsidRPr="001C715C" w:rsidRDefault="00C84227" w:rsidP="00C84227">
            <w:pPr>
              <w:pStyle w:val="ListParagraph"/>
              <w:numPr>
                <w:ilvl w:val="0"/>
                <w:numId w:val="15"/>
              </w:numPr>
              <w:spacing w:line="276" w:lineRule="auto"/>
              <w:rPr>
                <w:sz w:val="20"/>
                <w:szCs w:val="20"/>
              </w:rPr>
            </w:pPr>
          </w:p>
        </w:tc>
        <w:tc>
          <w:tcPr>
            <w:tcW w:w="5165" w:type="dxa"/>
            <w:shd w:val="clear" w:color="auto" w:fill="B4C6E7" w:themeFill="accent5" w:themeFillTint="66"/>
          </w:tcPr>
          <w:p w:rsidR="00C84227" w:rsidRPr="001C715C" w:rsidRDefault="00C84227" w:rsidP="00D1485E">
            <w:pPr>
              <w:rPr>
                <w:sz w:val="20"/>
                <w:szCs w:val="20"/>
              </w:rPr>
            </w:pPr>
          </w:p>
        </w:tc>
        <w:tc>
          <w:tcPr>
            <w:tcW w:w="4711" w:type="dxa"/>
            <w:shd w:val="clear" w:color="auto" w:fill="B4C6E7" w:themeFill="accent5" w:themeFillTint="66"/>
          </w:tcPr>
          <w:p w:rsidR="00C84227" w:rsidRPr="001C715C" w:rsidRDefault="00C84227" w:rsidP="00D1485E">
            <w:pPr>
              <w:rPr>
                <w:sz w:val="20"/>
                <w:szCs w:val="20"/>
              </w:rPr>
            </w:pPr>
          </w:p>
        </w:tc>
        <w:tc>
          <w:tcPr>
            <w:tcW w:w="4862" w:type="dxa"/>
            <w:shd w:val="clear" w:color="auto" w:fill="B4C6E7" w:themeFill="accent5" w:themeFillTint="66"/>
          </w:tcPr>
          <w:p w:rsidR="00C84227" w:rsidRPr="001C715C" w:rsidRDefault="00C84227" w:rsidP="00D1485E">
            <w:pPr>
              <w:rPr>
                <w:sz w:val="20"/>
                <w:szCs w:val="20"/>
              </w:rPr>
            </w:pP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sz w:val="20"/>
                <w:szCs w:val="20"/>
              </w:rPr>
            </w:pPr>
          </w:p>
        </w:tc>
        <w:tc>
          <w:tcPr>
            <w:tcW w:w="4358" w:type="dxa"/>
            <w:shd w:val="clear" w:color="auto" w:fill="B4C6E7" w:themeFill="accent5" w:themeFillTint="66"/>
          </w:tcPr>
          <w:p w:rsidR="00C84227" w:rsidRPr="001C715C" w:rsidRDefault="00C84227" w:rsidP="00C84227">
            <w:pPr>
              <w:pStyle w:val="ListParagraph"/>
              <w:numPr>
                <w:ilvl w:val="0"/>
                <w:numId w:val="20"/>
              </w:numPr>
              <w:spacing w:line="276" w:lineRule="auto"/>
            </w:pPr>
          </w:p>
        </w:tc>
        <w:tc>
          <w:tcPr>
            <w:tcW w:w="5165" w:type="dxa"/>
            <w:shd w:val="clear" w:color="auto" w:fill="B4C6E7" w:themeFill="accent5" w:themeFillTint="66"/>
          </w:tcPr>
          <w:p w:rsidR="00C84227" w:rsidRPr="001C715C" w:rsidRDefault="00C84227" w:rsidP="00D1485E"/>
        </w:tc>
        <w:tc>
          <w:tcPr>
            <w:tcW w:w="4711" w:type="dxa"/>
            <w:shd w:val="clear" w:color="auto" w:fill="B4C6E7" w:themeFill="accent5" w:themeFillTint="66"/>
          </w:tcPr>
          <w:p w:rsidR="00C84227" w:rsidRPr="001C715C" w:rsidRDefault="00C84227" w:rsidP="00D1485E">
            <w:pPr>
              <w:rPr>
                <w:b/>
                <w:sz w:val="20"/>
                <w:szCs w:val="20"/>
              </w:rPr>
            </w:pPr>
          </w:p>
        </w:tc>
        <w:tc>
          <w:tcPr>
            <w:tcW w:w="4862" w:type="dxa"/>
            <w:shd w:val="clear" w:color="auto" w:fill="B4C6E7" w:themeFill="accent5" w:themeFillTint="66"/>
          </w:tcPr>
          <w:p w:rsidR="00C84227" w:rsidRPr="001C715C" w:rsidRDefault="00C84227" w:rsidP="00D1485E">
            <w:pPr>
              <w:rPr>
                <w:sz w:val="20"/>
                <w:szCs w:val="20"/>
              </w:rPr>
            </w:pP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sz w:val="20"/>
                <w:szCs w:val="20"/>
              </w:rPr>
            </w:pPr>
          </w:p>
        </w:tc>
        <w:tc>
          <w:tcPr>
            <w:tcW w:w="4358" w:type="dxa"/>
            <w:shd w:val="clear" w:color="auto" w:fill="B4C6E7" w:themeFill="accent5" w:themeFillTint="66"/>
          </w:tcPr>
          <w:p w:rsidR="00C84227" w:rsidRPr="001C715C" w:rsidRDefault="00C84227" w:rsidP="00D1485E">
            <w:pPr>
              <w:rPr>
                <w:b/>
              </w:rPr>
            </w:pPr>
          </w:p>
        </w:tc>
        <w:tc>
          <w:tcPr>
            <w:tcW w:w="5165" w:type="dxa"/>
            <w:shd w:val="clear" w:color="auto" w:fill="B4C6E7" w:themeFill="accent5" w:themeFillTint="66"/>
          </w:tcPr>
          <w:p w:rsidR="00C84227" w:rsidRPr="001C715C" w:rsidRDefault="00C84227" w:rsidP="00D1485E"/>
        </w:tc>
        <w:tc>
          <w:tcPr>
            <w:tcW w:w="4711" w:type="dxa"/>
            <w:shd w:val="clear" w:color="auto" w:fill="B4C6E7" w:themeFill="accent5" w:themeFillTint="66"/>
          </w:tcPr>
          <w:p w:rsidR="00C84227" w:rsidRPr="001C715C" w:rsidRDefault="00C84227" w:rsidP="00D1485E">
            <w:pPr>
              <w:rPr>
                <w:b/>
                <w:sz w:val="20"/>
                <w:szCs w:val="20"/>
              </w:rPr>
            </w:pPr>
          </w:p>
        </w:tc>
        <w:tc>
          <w:tcPr>
            <w:tcW w:w="4862" w:type="dxa"/>
            <w:shd w:val="clear" w:color="auto" w:fill="B4C6E7" w:themeFill="accent5" w:themeFillTint="66"/>
          </w:tcPr>
          <w:p w:rsidR="00C84227" w:rsidRPr="001C715C" w:rsidRDefault="00C84227" w:rsidP="00C84227">
            <w:pPr>
              <w:pStyle w:val="ListParagraph"/>
              <w:numPr>
                <w:ilvl w:val="0"/>
                <w:numId w:val="20"/>
              </w:numPr>
              <w:spacing w:line="276" w:lineRule="auto"/>
              <w:rPr>
                <w:sz w:val="20"/>
                <w:szCs w:val="20"/>
              </w:rPr>
            </w:pPr>
          </w:p>
        </w:tc>
      </w:tr>
      <w:tr w:rsidR="00C84227" w:rsidRPr="001C715C" w:rsidTr="00D1485E">
        <w:trPr>
          <w:trHeight w:val="1707"/>
        </w:trPr>
        <w:tc>
          <w:tcPr>
            <w:tcW w:w="1850" w:type="dxa"/>
            <w:shd w:val="clear" w:color="auto" w:fill="B4C6E7" w:themeFill="accent5" w:themeFillTint="66"/>
          </w:tcPr>
          <w:p w:rsidR="00C84227" w:rsidRPr="001C715C" w:rsidRDefault="00C84227" w:rsidP="00D1485E">
            <w:pPr>
              <w:rPr>
                <w:sz w:val="20"/>
                <w:szCs w:val="20"/>
              </w:rPr>
            </w:pPr>
          </w:p>
        </w:tc>
        <w:tc>
          <w:tcPr>
            <w:tcW w:w="4358" w:type="dxa"/>
            <w:shd w:val="clear" w:color="auto" w:fill="B4C6E7" w:themeFill="accent5" w:themeFillTint="66"/>
          </w:tcPr>
          <w:p w:rsidR="00C84227" w:rsidRPr="001C715C" w:rsidRDefault="00C84227" w:rsidP="00D1485E">
            <w:pPr>
              <w:rPr>
                <w:b/>
              </w:rPr>
            </w:pPr>
          </w:p>
        </w:tc>
        <w:tc>
          <w:tcPr>
            <w:tcW w:w="5165" w:type="dxa"/>
            <w:shd w:val="clear" w:color="auto" w:fill="B4C6E7" w:themeFill="accent5" w:themeFillTint="66"/>
          </w:tcPr>
          <w:p w:rsidR="00C84227" w:rsidRPr="001C715C" w:rsidRDefault="00C84227" w:rsidP="00D1485E"/>
        </w:tc>
        <w:tc>
          <w:tcPr>
            <w:tcW w:w="4711" w:type="dxa"/>
            <w:shd w:val="clear" w:color="auto" w:fill="B4C6E7" w:themeFill="accent5" w:themeFillTint="66"/>
          </w:tcPr>
          <w:p w:rsidR="00C84227" w:rsidRPr="001C715C" w:rsidRDefault="00C84227" w:rsidP="00D1485E">
            <w:pPr>
              <w:rPr>
                <w:b/>
                <w:sz w:val="20"/>
                <w:szCs w:val="20"/>
              </w:rPr>
            </w:pPr>
          </w:p>
        </w:tc>
        <w:tc>
          <w:tcPr>
            <w:tcW w:w="4862" w:type="dxa"/>
            <w:shd w:val="clear" w:color="auto" w:fill="B4C6E7" w:themeFill="accent5" w:themeFillTint="66"/>
          </w:tcPr>
          <w:p w:rsidR="00C84227" w:rsidRPr="001C715C" w:rsidRDefault="00C84227" w:rsidP="00C84227">
            <w:pPr>
              <w:pStyle w:val="ListParagraph"/>
              <w:numPr>
                <w:ilvl w:val="0"/>
                <w:numId w:val="20"/>
              </w:numPr>
              <w:spacing w:line="276" w:lineRule="auto"/>
              <w:rPr>
                <w:sz w:val="20"/>
                <w:szCs w:val="20"/>
              </w:rPr>
            </w:pPr>
          </w:p>
        </w:tc>
      </w:tr>
      <w:tr w:rsidR="00C84227" w:rsidRPr="001C715C" w:rsidTr="00D1485E">
        <w:trPr>
          <w:trHeight w:val="1707"/>
        </w:trPr>
        <w:tc>
          <w:tcPr>
            <w:tcW w:w="1850" w:type="dxa"/>
            <w:tcBorders>
              <w:bottom w:val="single" w:sz="4" w:space="0" w:color="auto"/>
            </w:tcBorders>
            <w:shd w:val="clear" w:color="auto" w:fill="B4C6E7" w:themeFill="accent5" w:themeFillTint="66"/>
          </w:tcPr>
          <w:p w:rsidR="00C84227" w:rsidRPr="001C715C" w:rsidRDefault="00C84227" w:rsidP="00D1485E">
            <w:pPr>
              <w:rPr>
                <w:sz w:val="20"/>
                <w:szCs w:val="20"/>
              </w:rPr>
            </w:pPr>
          </w:p>
        </w:tc>
        <w:tc>
          <w:tcPr>
            <w:tcW w:w="4358" w:type="dxa"/>
            <w:tcBorders>
              <w:bottom w:val="single" w:sz="4" w:space="0" w:color="auto"/>
            </w:tcBorders>
            <w:shd w:val="clear" w:color="auto" w:fill="B4C6E7" w:themeFill="accent5" w:themeFillTint="66"/>
          </w:tcPr>
          <w:p w:rsidR="00C84227" w:rsidRPr="001C715C" w:rsidRDefault="00C84227" w:rsidP="00D1485E"/>
        </w:tc>
        <w:tc>
          <w:tcPr>
            <w:tcW w:w="5165" w:type="dxa"/>
            <w:tcBorders>
              <w:bottom w:val="single" w:sz="4" w:space="0" w:color="auto"/>
            </w:tcBorders>
            <w:shd w:val="clear" w:color="auto" w:fill="B4C6E7" w:themeFill="accent5" w:themeFillTint="66"/>
          </w:tcPr>
          <w:p w:rsidR="00C84227" w:rsidRPr="001C715C" w:rsidRDefault="00C84227" w:rsidP="00D1485E"/>
        </w:tc>
        <w:tc>
          <w:tcPr>
            <w:tcW w:w="4711" w:type="dxa"/>
            <w:tcBorders>
              <w:bottom w:val="single" w:sz="4" w:space="0" w:color="auto"/>
            </w:tcBorders>
            <w:shd w:val="clear" w:color="auto" w:fill="B4C6E7" w:themeFill="accent5" w:themeFillTint="66"/>
          </w:tcPr>
          <w:p w:rsidR="00C84227" w:rsidRPr="001C715C" w:rsidRDefault="00C84227" w:rsidP="00D1485E">
            <w:pPr>
              <w:rPr>
                <w:b/>
                <w:sz w:val="20"/>
                <w:szCs w:val="20"/>
              </w:rPr>
            </w:pPr>
          </w:p>
        </w:tc>
        <w:tc>
          <w:tcPr>
            <w:tcW w:w="4862" w:type="dxa"/>
            <w:tcBorders>
              <w:bottom w:val="single" w:sz="4" w:space="0" w:color="auto"/>
            </w:tcBorders>
            <w:shd w:val="clear" w:color="auto" w:fill="B4C6E7" w:themeFill="accent5" w:themeFillTint="66"/>
          </w:tcPr>
          <w:p w:rsidR="00C84227" w:rsidRPr="001C715C" w:rsidRDefault="00C84227" w:rsidP="00C84227">
            <w:pPr>
              <w:pStyle w:val="ListParagraph"/>
              <w:numPr>
                <w:ilvl w:val="0"/>
                <w:numId w:val="20"/>
              </w:numPr>
              <w:spacing w:line="276" w:lineRule="auto"/>
              <w:rPr>
                <w:sz w:val="20"/>
                <w:szCs w:val="20"/>
              </w:rPr>
            </w:pPr>
          </w:p>
        </w:tc>
      </w:tr>
    </w:tbl>
    <w:p w:rsidR="00C84227" w:rsidRPr="001C715C" w:rsidRDefault="00C84227" w:rsidP="00C84227">
      <w:pPr>
        <w:spacing w:line="276" w:lineRule="auto"/>
        <w:rPr>
          <w:u w:val="single"/>
        </w:rPr>
      </w:pPr>
    </w:p>
    <w:p w:rsidR="00C84227" w:rsidRPr="00C84227" w:rsidRDefault="00C84227" w:rsidP="00C84227"/>
    <w:sectPr w:rsidR="00C84227" w:rsidRPr="00C84227" w:rsidSect="00C84227">
      <w:headerReference w:type="even" r:id="rId16"/>
      <w:headerReference w:type="default" r:id="rId17"/>
      <w:footerReference w:type="even" r:id="rId18"/>
      <w:footerReference w:type="default" r:id="rId19"/>
      <w:headerReference w:type="first" r:id="rId20"/>
      <w:footerReference w:type="first" r:id="rId21"/>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EF" w:rsidRDefault="00FD25EF" w:rsidP="001A12A5">
      <w:pPr>
        <w:spacing w:after="0" w:line="240" w:lineRule="auto"/>
      </w:pPr>
      <w:r>
        <w:separator/>
      </w:r>
    </w:p>
  </w:endnote>
  <w:endnote w:type="continuationSeparator" w:id="0">
    <w:p w:rsidR="00FD25EF" w:rsidRDefault="00FD25EF" w:rsidP="001A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NCKKL+Helvetica-Light">
    <w:altName w:val="Helvetic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Default="00EE2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Pr="008869A0" w:rsidRDefault="00EE29E7" w:rsidP="00886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Default="00EE2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EF" w:rsidRDefault="00FD25EF" w:rsidP="001A12A5">
      <w:pPr>
        <w:spacing w:after="0" w:line="240" w:lineRule="auto"/>
      </w:pPr>
      <w:r>
        <w:separator/>
      </w:r>
    </w:p>
  </w:footnote>
  <w:footnote w:type="continuationSeparator" w:id="0">
    <w:p w:rsidR="00FD25EF" w:rsidRDefault="00FD25EF" w:rsidP="001A12A5">
      <w:pPr>
        <w:spacing w:after="0" w:line="240" w:lineRule="auto"/>
      </w:pPr>
      <w:r>
        <w:continuationSeparator/>
      </w:r>
    </w:p>
  </w:footnote>
  <w:footnote w:id="1">
    <w:p w:rsidR="00EE29E7" w:rsidRDefault="00EE29E7">
      <w:pPr>
        <w:pStyle w:val="FootnoteText"/>
      </w:pPr>
      <w:r>
        <w:rPr>
          <w:rStyle w:val="FootnoteReference"/>
        </w:rPr>
        <w:footnoteRef/>
      </w:r>
      <w:r>
        <w:t xml:space="preserve"> Visit </w:t>
      </w:r>
      <w:hyperlink r:id="rId1" w:history="1">
        <w:r w:rsidRPr="00C012A1">
          <w:rPr>
            <w:rStyle w:val="Hyperlink"/>
          </w:rPr>
          <w:t>www.contextualsafeguarding.org.uk</w:t>
        </w:r>
      </w:hyperlink>
      <w:r>
        <w:t xml:space="preserve"> for more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Default="00EE2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Default="00EE2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7" w:rsidRDefault="00EE2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C05"/>
    <w:multiLevelType w:val="hybridMultilevel"/>
    <w:tmpl w:val="24B2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445DB"/>
    <w:multiLevelType w:val="hybridMultilevel"/>
    <w:tmpl w:val="549A1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18429B"/>
    <w:multiLevelType w:val="hybridMultilevel"/>
    <w:tmpl w:val="DADA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806E3"/>
    <w:multiLevelType w:val="hybridMultilevel"/>
    <w:tmpl w:val="A4D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3430D"/>
    <w:multiLevelType w:val="hybridMultilevel"/>
    <w:tmpl w:val="5B54032A"/>
    <w:lvl w:ilvl="0" w:tplc="1E32E0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A979A6"/>
    <w:multiLevelType w:val="hybridMultilevel"/>
    <w:tmpl w:val="F8D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3F1E9C"/>
    <w:multiLevelType w:val="hybridMultilevel"/>
    <w:tmpl w:val="DF9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4121CF"/>
    <w:multiLevelType w:val="hybridMultilevel"/>
    <w:tmpl w:val="5F8A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DC463D"/>
    <w:multiLevelType w:val="hybridMultilevel"/>
    <w:tmpl w:val="F6C0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0F32D2"/>
    <w:multiLevelType w:val="hybridMultilevel"/>
    <w:tmpl w:val="7BAAA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785"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4617F46"/>
    <w:multiLevelType w:val="hybridMultilevel"/>
    <w:tmpl w:val="C4BA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DE196F"/>
    <w:multiLevelType w:val="hybridMultilevel"/>
    <w:tmpl w:val="BB3A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904AF0"/>
    <w:multiLevelType w:val="hybridMultilevel"/>
    <w:tmpl w:val="5058B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0B3B62"/>
    <w:multiLevelType w:val="hybridMultilevel"/>
    <w:tmpl w:val="559A4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9863A9"/>
    <w:multiLevelType w:val="hybridMultilevel"/>
    <w:tmpl w:val="188C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778AE"/>
    <w:multiLevelType w:val="hybridMultilevel"/>
    <w:tmpl w:val="004491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nsid w:val="712B4381"/>
    <w:multiLevelType w:val="hybridMultilevel"/>
    <w:tmpl w:val="F0F46F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8B"/>
    <w:multiLevelType w:val="hybridMultilevel"/>
    <w:tmpl w:val="9844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5F719C"/>
    <w:multiLevelType w:val="hybridMultilevel"/>
    <w:tmpl w:val="8042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7"/>
  </w:num>
  <w:num w:numId="4">
    <w:abstractNumId w:val="1"/>
  </w:num>
  <w:num w:numId="5">
    <w:abstractNumId w:val="5"/>
  </w:num>
  <w:num w:numId="6">
    <w:abstractNumId w:val="11"/>
  </w:num>
  <w:num w:numId="7">
    <w:abstractNumId w:val="21"/>
  </w:num>
  <w:num w:numId="8">
    <w:abstractNumId w:val="7"/>
  </w:num>
  <w:num w:numId="9">
    <w:abstractNumId w:val="2"/>
  </w:num>
  <w:num w:numId="10">
    <w:abstractNumId w:val="12"/>
  </w:num>
  <w:num w:numId="11">
    <w:abstractNumId w:val="16"/>
  </w:num>
  <w:num w:numId="12">
    <w:abstractNumId w:val="20"/>
  </w:num>
  <w:num w:numId="13">
    <w:abstractNumId w:val="9"/>
  </w:num>
  <w:num w:numId="14">
    <w:abstractNumId w:val="10"/>
  </w:num>
  <w:num w:numId="15">
    <w:abstractNumId w:val="8"/>
  </w:num>
  <w:num w:numId="16">
    <w:abstractNumId w:val="4"/>
  </w:num>
  <w:num w:numId="17">
    <w:abstractNumId w:val="0"/>
  </w:num>
  <w:num w:numId="18">
    <w:abstractNumId w:val="23"/>
  </w:num>
  <w:num w:numId="19">
    <w:abstractNumId w:val="13"/>
  </w:num>
  <w:num w:numId="20">
    <w:abstractNumId w:val="14"/>
  </w:num>
  <w:num w:numId="21">
    <w:abstractNumId w:val="19"/>
  </w:num>
  <w:num w:numId="22">
    <w:abstractNumId w:val="18"/>
  </w:num>
  <w:num w:numId="23">
    <w:abstractNumId w:val="22"/>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Aldridge">
    <w15:presenceInfo w15:providerId="AD" w15:userId="S-1-5-21-1393640094-188620538-617630493-84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9E"/>
    <w:rsid w:val="000067F9"/>
    <w:rsid w:val="0001210E"/>
    <w:rsid w:val="00072FD0"/>
    <w:rsid w:val="000A1D30"/>
    <w:rsid w:val="000B13BE"/>
    <w:rsid w:val="000E0F12"/>
    <w:rsid w:val="00126610"/>
    <w:rsid w:val="0017689A"/>
    <w:rsid w:val="001A12A5"/>
    <w:rsid w:val="001F344E"/>
    <w:rsid w:val="00267E33"/>
    <w:rsid w:val="00290273"/>
    <w:rsid w:val="002E3231"/>
    <w:rsid w:val="0030457C"/>
    <w:rsid w:val="00314970"/>
    <w:rsid w:val="003807C9"/>
    <w:rsid w:val="00392C2F"/>
    <w:rsid w:val="003D3D4A"/>
    <w:rsid w:val="004C472C"/>
    <w:rsid w:val="004E36E3"/>
    <w:rsid w:val="00536F6E"/>
    <w:rsid w:val="00553798"/>
    <w:rsid w:val="00584EBE"/>
    <w:rsid w:val="0058598A"/>
    <w:rsid w:val="005A0383"/>
    <w:rsid w:val="005E7A24"/>
    <w:rsid w:val="005F0B8D"/>
    <w:rsid w:val="006344E6"/>
    <w:rsid w:val="00634D9E"/>
    <w:rsid w:val="006571F1"/>
    <w:rsid w:val="006A589C"/>
    <w:rsid w:val="006D21A5"/>
    <w:rsid w:val="007701CF"/>
    <w:rsid w:val="007A40EC"/>
    <w:rsid w:val="00806AAC"/>
    <w:rsid w:val="00834AA8"/>
    <w:rsid w:val="0084667A"/>
    <w:rsid w:val="0085321F"/>
    <w:rsid w:val="008775D8"/>
    <w:rsid w:val="0088640D"/>
    <w:rsid w:val="008869A0"/>
    <w:rsid w:val="008A21A7"/>
    <w:rsid w:val="008D13E6"/>
    <w:rsid w:val="00921A48"/>
    <w:rsid w:val="00953EC4"/>
    <w:rsid w:val="00980436"/>
    <w:rsid w:val="00996321"/>
    <w:rsid w:val="009A1746"/>
    <w:rsid w:val="00A261B6"/>
    <w:rsid w:val="00A93797"/>
    <w:rsid w:val="00AB0EDE"/>
    <w:rsid w:val="00B262F6"/>
    <w:rsid w:val="00B2639E"/>
    <w:rsid w:val="00B33AE9"/>
    <w:rsid w:val="00B842BD"/>
    <w:rsid w:val="00B94245"/>
    <w:rsid w:val="00BB2331"/>
    <w:rsid w:val="00C201B0"/>
    <w:rsid w:val="00C76A0A"/>
    <w:rsid w:val="00C800CF"/>
    <w:rsid w:val="00C84227"/>
    <w:rsid w:val="00C87B5E"/>
    <w:rsid w:val="00CC7B79"/>
    <w:rsid w:val="00CE332E"/>
    <w:rsid w:val="00D2523B"/>
    <w:rsid w:val="00D62CCA"/>
    <w:rsid w:val="00D80EFE"/>
    <w:rsid w:val="00DE08C7"/>
    <w:rsid w:val="00DF1B3C"/>
    <w:rsid w:val="00E5162E"/>
    <w:rsid w:val="00E51C1B"/>
    <w:rsid w:val="00E52E5C"/>
    <w:rsid w:val="00EC59EC"/>
    <w:rsid w:val="00ED7FD8"/>
    <w:rsid w:val="00EE29E7"/>
    <w:rsid w:val="00EE6D70"/>
    <w:rsid w:val="00F220B2"/>
    <w:rsid w:val="00F7076C"/>
    <w:rsid w:val="00F9511D"/>
    <w:rsid w:val="00FC277E"/>
    <w:rsid w:val="00FC4C9B"/>
    <w:rsid w:val="00FC6295"/>
    <w:rsid w:val="00FD25EF"/>
    <w:rsid w:val="00FF4D9B"/>
    <w:rsid w:val="00FF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76C"/>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A5"/>
  </w:style>
  <w:style w:type="paragraph" w:styleId="Footer">
    <w:name w:val="footer"/>
    <w:basedOn w:val="Normal"/>
    <w:link w:val="FooterChar"/>
    <w:uiPriority w:val="99"/>
    <w:unhideWhenUsed/>
    <w:rsid w:val="001A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A5"/>
  </w:style>
  <w:style w:type="paragraph" w:styleId="ListParagraph">
    <w:name w:val="List Paragraph"/>
    <w:basedOn w:val="Normal"/>
    <w:uiPriority w:val="34"/>
    <w:qFormat/>
    <w:rsid w:val="00996321"/>
    <w:pPr>
      <w:ind w:left="720"/>
      <w:contextualSpacing/>
    </w:pPr>
  </w:style>
  <w:style w:type="character" w:styleId="PlaceholderText">
    <w:name w:val="Placeholder Text"/>
    <w:basedOn w:val="DefaultParagraphFont"/>
    <w:uiPriority w:val="99"/>
    <w:semiHidden/>
    <w:rsid w:val="00996321"/>
    <w:rPr>
      <w:color w:val="808080"/>
    </w:rPr>
  </w:style>
  <w:style w:type="table" w:styleId="TableGrid">
    <w:name w:val="Table Grid"/>
    <w:basedOn w:val="TableNormal"/>
    <w:uiPriority w:val="59"/>
    <w:rsid w:val="0099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6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AAC"/>
    <w:rPr>
      <w:sz w:val="20"/>
      <w:szCs w:val="20"/>
    </w:rPr>
  </w:style>
  <w:style w:type="character" w:styleId="FootnoteReference">
    <w:name w:val="footnote reference"/>
    <w:basedOn w:val="DefaultParagraphFont"/>
    <w:uiPriority w:val="99"/>
    <w:semiHidden/>
    <w:unhideWhenUsed/>
    <w:rsid w:val="00806AAC"/>
    <w:rPr>
      <w:vertAlign w:val="superscript"/>
    </w:rPr>
  </w:style>
  <w:style w:type="character" w:styleId="Hyperlink">
    <w:name w:val="Hyperlink"/>
    <w:basedOn w:val="DefaultParagraphFont"/>
    <w:uiPriority w:val="99"/>
    <w:unhideWhenUsed/>
    <w:rsid w:val="00806AAC"/>
    <w:rPr>
      <w:color w:val="0563C1" w:themeColor="hyperlink"/>
      <w:u w:val="single"/>
    </w:rPr>
  </w:style>
  <w:style w:type="paragraph" w:styleId="BodyText">
    <w:name w:val="Body Text"/>
    <w:basedOn w:val="Normal"/>
    <w:link w:val="BodyTextChar"/>
    <w:uiPriority w:val="1"/>
    <w:qFormat/>
    <w:rsid w:val="00F7076C"/>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F7076C"/>
    <w:rPr>
      <w:rFonts w:ascii="Cambria" w:eastAsia="Cambria" w:hAnsi="Cambria"/>
      <w:lang w:val="en-US"/>
    </w:rPr>
  </w:style>
  <w:style w:type="paragraph" w:customStyle="1" w:styleId="Default">
    <w:name w:val="Default"/>
    <w:rsid w:val="00F7076C"/>
    <w:pPr>
      <w:autoSpaceDE w:val="0"/>
      <w:autoSpaceDN w:val="0"/>
      <w:adjustRightInd w:val="0"/>
      <w:spacing w:after="0" w:line="240" w:lineRule="auto"/>
    </w:pPr>
    <w:rPr>
      <w:rFonts w:ascii="KNCKKL+Helvetica-Light" w:hAnsi="KNCKKL+Helvetica-Light" w:cs="KNCKKL+Helvetica-Light"/>
      <w:color w:val="000000"/>
      <w:sz w:val="24"/>
      <w:szCs w:val="24"/>
    </w:rPr>
  </w:style>
  <w:style w:type="character" w:customStyle="1" w:styleId="Heading1Char">
    <w:name w:val="Heading 1 Char"/>
    <w:basedOn w:val="DefaultParagraphFont"/>
    <w:link w:val="Heading1"/>
    <w:uiPriority w:val="9"/>
    <w:rsid w:val="00F7076C"/>
    <w:rPr>
      <w:rFonts w:ascii="Arial" w:hAnsi="Arial" w:cs="Arial"/>
      <w:b/>
    </w:rPr>
  </w:style>
  <w:style w:type="character" w:styleId="CommentReference">
    <w:name w:val="annotation reference"/>
    <w:basedOn w:val="DefaultParagraphFont"/>
    <w:uiPriority w:val="99"/>
    <w:semiHidden/>
    <w:unhideWhenUsed/>
    <w:rsid w:val="00553798"/>
    <w:rPr>
      <w:sz w:val="16"/>
      <w:szCs w:val="16"/>
    </w:rPr>
  </w:style>
  <w:style w:type="paragraph" w:styleId="CommentText">
    <w:name w:val="annotation text"/>
    <w:basedOn w:val="Normal"/>
    <w:link w:val="CommentTextChar"/>
    <w:uiPriority w:val="99"/>
    <w:semiHidden/>
    <w:unhideWhenUsed/>
    <w:rsid w:val="00553798"/>
    <w:pPr>
      <w:spacing w:line="240" w:lineRule="auto"/>
    </w:pPr>
    <w:rPr>
      <w:sz w:val="20"/>
      <w:szCs w:val="20"/>
    </w:rPr>
  </w:style>
  <w:style w:type="character" w:customStyle="1" w:styleId="CommentTextChar">
    <w:name w:val="Comment Text Char"/>
    <w:basedOn w:val="DefaultParagraphFont"/>
    <w:link w:val="CommentText"/>
    <w:uiPriority w:val="99"/>
    <w:semiHidden/>
    <w:rsid w:val="00553798"/>
    <w:rPr>
      <w:sz w:val="20"/>
      <w:szCs w:val="20"/>
    </w:rPr>
  </w:style>
  <w:style w:type="paragraph" w:styleId="CommentSubject">
    <w:name w:val="annotation subject"/>
    <w:basedOn w:val="CommentText"/>
    <w:next w:val="CommentText"/>
    <w:link w:val="CommentSubjectChar"/>
    <w:uiPriority w:val="99"/>
    <w:semiHidden/>
    <w:unhideWhenUsed/>
    <w:rsid w:val="00553798"/>
    <w:rPr>
      <w:b/>
      <w:bCs/>
    </w:rPr>
  </w:style>
  <w:style w:type="character" w:customStyle="1" w:styleId="CommentSubjectChar">
    <w:name w:val="Comment Subject Char"/>
    <w:basedOn w:val="CommentTextChar"/>
    <w:link w:val="CommentSubject"/>
    <w:uiPriority w:val="99"/>
    <w:semiHidden/>
    <w:rsid w:val="00553798"/>
    <w:rPr>
      <w:b/>
      <w:bCs/>
      <w:sz w:val="20"/>
      <w:szCs w:val="20"/>
    </w:rPr>
  </w:style>
  <w:style w:type="paragraph" w:styleId="BalloonText">
    <w:name w:val="Balloon Text"/>
    <w:basedOn w:val="Normal"/>
    <w:link w:val="BalloonTextChar"/>
    <w:uiPriority w:val="99"/>
    <w:semiHidden/>
    <w:unhideWhenUsed/>
    <w:rsid w:val="00553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798"/>
    <w:rPr>
      <w:rFonts w:ascii="Segoe UI" w:hAnsi="Segoe UI" w:cs="Segoe UI"/>
      <w:sz w:val="18"/>
      <w:szCs w:val="18"/>
    </w:rPr>
  </w:style>
  <w:style w:type="table" w:customStyle="1" w:styleId="TableGrid1">
    <w:name w:val="Table Grid1"/>
    <w:basedOn w:val="TableNormal"/>
    <w:next w:val="TableGrid"/>
    <w:uiPriority w:val="59"/>
    <w:rsid w:val="00C8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76C"/>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A5"/>
  </w:style>
  <w:style w:type="paragraph" w:styleId="Footer">
    <w:name w:val="footer"/>
    <w:basedOn w:val="Normal"/>
    <w:link w:val="FooterChar"/>
    <w:uiPriority w:val="99"/>
    <w:unhideWhenUsed/>
    <w:rsid w:val="001A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A5"/>
  </w:style>
  <w:style w:type="paragraph" w:styleId="ListParagraph">
    <w:name w:val="List Paragraph"/>
    <w:basedOn w:val="Normal"/>
    <w:uiPriority w:val="34"/>
    <w:qFormat/>
    <w:rsid w:val="00996321"/>
    <w:pPr>
      <w:ind w:left="720"/>
      <w:contextualSpacing/>
    </w:pPr>
  </w:style>
  <w:style w:type="character" w:styleId="PlaceholderText">
    <w:name w:val="Placeholder Text"/>
    <w:basedOn w:val="DefaultParagraphFont"/>
    <w:uiPriority w:val="99"/>
    <w:semiHidden/>
    <w:rsid w:val="00996321"/>
    <w:rPr>
      <w:color w:val="808080"/>
    </w:rPr>
  </w:style>
  <w:style w:type="table" w:styleId="TableGrid">
    <w:name w:val="Table Grid"/>
    <w:basedOn w:val="TableNormal"/>
    <w:uiPriority w:val="59"/>
    <w:rsid w:val="0099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6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AAC"/>
    <w:rPr>
      <w:sz w:val="20"/>
      <w:szCs w:val="20"/>
    </w:rPr>
  </w:style>
  <w:style w:type="character" w:styleId="FootnoteReference">
    <w:name w:val="footnote reference"/>
    <w:basedOn w:val="DefaultParagraphFont"/>
    <w:uiPriority w:val="99"/>
    <w:semiHidden/>
    <w:unhideWhenUsed/>
    <w:rsid w:val="00806AAC"/>
    <w:rPr>
      <w:vertAlign w:val="superscript"/>
    </w:rPr>
  </w:style>
  <w:style w:type="character" w:styleId="Hyperlink">
    <w:name w:val="Hyperlink"/>
    <w:basedOn w:val="DefaultParagraphFont"/>
    <w:uiPriority w:val="99"/>
    <w:unhideWhenUsed/>
    <w:rsid w:val="00806AAC"/>
    <w:rPr>
      <w:color w:val="0563C1" w:themeColor="hyperlink"/>
      <w:u w:val="single"/>
    </w:rPr>
  </w:style>
  <w:style w:type="paragraph" w:styleId="BodyText">
    <w:name w:val="Body Text"/>
    <w:basedOn w:val="Normal"/>
    <w:link w:val="BodyTextChar"/>
    <w:uiPriority w:val="1"/>
    <w:qFormat/>
    <w:rsid w:val="00F7076C"/>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F7076C"/>
    <w:rPr>
      <w:rFonts w:ascii="Cambria" w:eastAsia="Cambria" w:hAnsi="Cambria"/>
      <w:lang w:val="en-US"/>
    </w:rPr>
  </w:style>
  <w:style w:type="paragraph" w:customStyle="1" w:styleId="Default">
    <w:name w:val="Default"/>
    <w:rsid w:val="00F7076C"/>
    <w:pPr>
      <w:autoSpaceDE w:val="0"/>
      <w:autoSpaceDN w:val="0"/>
      <w:adjustRightInd w:val="0"/>
      <w:spacing w:after="0" w:line="240" w:lineRule="auto"/>
    </w:pPr>
    <w:rPr>
      <w:rFonts w:ascii="KNCKKL+Helvetica-Light" w:hAnsi="KNCKKL+Helvetica-Light" w:cs="KNCKKL+Helvetica-Light"/>
      <w:color w:val="000000"/>
      <w:sz w:val="24"/>
      <w:szCs w:val="24"/>
    </w:rPr>
  </w:style>
  <w:style w:type="character" w:customStyle="1" w:styleId="Heading1Char">
    <w:name w:val="Heading 1 Char"/>
    <w:basedOn w:val="DefaultParagraphFont"/>
    <w:link w:val="Heading1"/>
    <w:uiPriority w:val="9"/>
    <w:rsid w:val="00F7076C"/>
    <w:rPr>
      <w:rFonts w:ascii="Arial" w:hAnsi="Arial" w:cs="Arial"/>
      <w:b/>
    </w:rPr>
  </w:style>
  <w:style w:type="character" w:styleId="CommentReference">
    <w:name w:val="annotation reference"/>
    <w:basedOn w:val="DefaultParagraphFont"/>
    <w:uiPriority w:val="99"/>
    <w:semiHidden/>
    <w:unhideWhenUsed/>
    <w:rsid w:val="00553798"/>
    <w:rPr>
      <w:sz w:val="16"/>
      <w:szCs w:val="16"/>
    </w:rPr>
  </w:style>
  <w:style w:type="paragraph" w:styleId="CommentText">
    <w:name w:val="annotation text"/>
    <w:basedOn w:val="Normal"/>
    <w:link w:val="CommentTextChar"/>
    <w:uiPriority w:val="99"/>
    <w:semiHidden/>
    <w:unhideWhenUsed/>
    <w:rsid w:val="00553798"/>
    <w:pPr>
      <w:spacing w:line="240" w:lineRule="auto"/>
    </w:pPr>
    <w:rPr>
      <w:sz w:val="20"/>
      <w:szCs w:val="20"/>
    </w:rPr>
  </w:style>
  <w:style w:type="character" w:customStyle="1" w:styleId="CommentTextChar">
    <w:name w:val="Comment Text Char"/>
    <w:basedOn w:val="DefaultParagraphFont"/>
    <w:link w:val="CommentText"/>
    <w:uiPriority w:val="99"/>
    <w:semiHidden/>
    <w:rsid w:val="00553798"/>
    <w:rPr>
      <w:sz w:val="20"/>
      <w:szCs w:val="20"/>
    </w:rPr>
  </w:style>
  <w:style w:type="paragraph" w:styleId="CommentSubject">
    <w:name w:val="annotation subject"/>
    <w:basedOn w:val="CommentText"/>
    <w:next w:val="CommentText"/>
    <w:link w:val="CommentSubjectChar"/>
    <w:uiPriority w:val="99"/>
    <w:semiHidden/>
    <w:unhideWhenUsed/>
    <w:rsid w:val="00553798"/>
    <w:rPr>
      <w:b/>
      <w:bCs/>
    </w:rPr>
  </w:style>
  <w:style w:type="character" w:customStyle="1" w:styleId="CommentSubjectChar">
    <w:name w:val="Comment Subject Char"/>
    <w:basedOn w:val="CommentTextChar"/>
    <w:link w:val="CommentSubject"/>
    <w:uiPriority w:val="99"/>
    <w:semiHidden/>
    <w:rsid w:val="00553798"/>
    <w:rPr>
      <w:b/>
      <w:bCs/>
      <w:sz w:val="20"/>
      <w:szCs w:val="20"/>
    </w:rPr>
  </w:style>
  <w:style w:type="paragraph" w:styleId="BalloonText">
    <w:name w:val="Balloon Text"/>
    <w:basedOn w:val="Normal"/>
    <w:link w:val="BalloonTextChar"/>
    <w:uiPriority w:val="99"/>
    <w:semiHidden/>
    <w:unhideWhenUsed/>
    <w:rsid w:val="00553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798"/>
    <w:rPr>
      <w:rFonts w:ascii="Segoe UI" w:hAnsi="Segoe UI" w:cs="Segoe UI"/>
      <w:sz w:val="18"/>
      <w:szCs w:val="18"/>
    </w:rPr>
  </w:style>
  <w:style w:type="table" w:customStyle="1" w:styleId="TableGrid1">
    <w:name w:val="Table Grid1"/>
    <w:basedOn w:val="TableNormal"/>
    <w:next w:val="TableGrid"/>
    <w:uiPriority w:val="59"/>
    <w:rsid w:val="00C8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textualsafeguarding.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05C2F9-53B5-444A-825B-A4C45FA20838}" type="doc">
      <dgm:prSet loTypeId="urn:microsoft.com/office/officeart/2005/8/layout/chevron1" loCatId="process" qsTypeId="urn:microsoft.com/office/officeart/2005/8/quickstyle/simple1" qsCatId="simple" csTypeId="urn:microsoft.com/office/officeart/2005/8/colors/accent1_3" csCatId="accent1" phldr="1"/>
      <dgm:spPr/>
    </dgm:pt>
    <dgm:pt modelId="{630A7C6D-F74A-4258-8980-C9302475641E}">
      <dgm:prSet phldrT="[Text]" custT="1"/>
      <dgm:spPr/>
      <dgm:t>
        <a:bodyPr/>
        <a:lstStyle/>
        <a:p>
          <a:r>
            <a:rPr lang="en-GB" sz="900">
              <a:solidFill>
                <a:sysClr val="windowText" lastClr="000000"/>
              </a:solidFill>
            </a:rPr>
            <a:t>Referral</a:t>
          </a:r>
        </a:p>
      </dgm:t>
    </dgm:pt>
    <dgm:pt modelId="{5A33C01A-F1E7-4EAE-B16C-D943B163C423}" type="parTrans" cxnId="{0069F170-C398-4A44-A0C2-9FBFBF10E1C9}">
      <dgm:prSet/>
      <dgm:spPr/>
      <dgm:t>
        <a:bodyPr/>
        <a:lstStyle/>
        <a:p>
          <a:endParaRPr lang="en-GB" sz="900">
            <a:solidFill>
              <a:sysClr val="windowText" lastClr="000000"/>
            </a:solidFill>
          </a:endParaRPr>
        </a:p>
      </dgm:t>
    </dgm:pt>
    <dgm:pt modelId="{848994F8-3F99-4846-97BE-0C7F5DC1806A}" type="sibTrans" cxnId="{0069F170-C398-4A44-A0C2-9FBFBF10E1C9}">
      <dgm:prSet/>
      <dgm:spPr/>
      <dgm:t>
        <a:bodyPr/>
        <a:lstStyle/>
        <a:p>
          <a:endParaRPr lang="en-GB" sz="900">
            <a:solidFill>
              <a:sysClr val="windowText" lastClr="000000"/>
            </a:solidFill>
          </a:endParaRPr>
        </a:p>
      </dgm:t>
    </dgm:pt>
    <dgm:pt modelId="{6EB35309-BB93-4AD7-AD6E-770FA91E0655}">
      <dgm:prSet phldrT="[Text]" custT="1"/>
      <dgm:spPr/>
      <dgm:t>
        <a:bodyPr/>
        <a:lstStyle/>
        <a:p>
          <a:r>
            <a:rPr lang="en-GB" sz="900" b="1">
              <a:solidFill>
                <a:sysClr val="windowText" lastClr="000000"/>
              </a:solidFill>
            </a:rPr>
            <a:t>Assessment</a:t>
          </a:r>
        </a:p>
      </dgm:t>
    </dgm:pt>
    <dgm:pt modelId="{2604DF1F-D32C-4AC3-9B4E-385860C3B97C}" type="parTrans" cxnId="{EABFE294-D61D-44AD-BD09-2F2E3E316CEC}">
      <dgm:prSet/>
      <dgm:spPr/>
      <dgm:t>
        <a:bodyPr/>
        <a:lstStyle/>
        <a:p>
          <a:endParaRPr lang="en-GB" sz="900">
            <a:solidFill>
              <a:sysClr val="windowText" lastClr="000000"/>
            </a:solidFill>
          </a:endParaRPr>
        </a:p>
      </dgm:t>
    </dgm:pt>
    <dgm:pt modelId="{D3AB7677-F820-4F24-85DE-4D6151B58EA3}" type="sibTrans" cxnId="{EABFE294-D61D-44AD-BD09-2F2E3E316CEC}">
      <dgm:prSet/>
      <dgm:spPr/>
      <dgm:t>
        <a:bodyPr/>
        <a:lstStyle/>
        <a:p>
          <a:endParaRPr lang="en-GB" sz="900">
            <a:solidFill>
              <a:sysClr val="windowText" lastClr="000000"/>
            </a:solidFill>
          </a:endParaRPr>
        </a:p>
      </dgm:t>
    </dgm:pt>
    <dgm:pt modelId="{1AE7D9F3-ECE4-485C-BB77-0D4FFFF99FE5}">
      <dgm:prSet phldrT="[Text]" custT="1"/>
      <dgm:spPr/>
      <dgm:t>
        <a:bodyPr/>
        <a:lstStyle/>
        <a:p>
          <a:r>
            <a:rPr lang="en-GB" sz="900">
              <a:solidFill>
                <a:sysClr val="windowText" lastClr="000000"/>
              </a:solidFill>
            </a:rPr>
            <a:t>Pre-strategy meeting</a:t>
          </a:r>
        </a:p>
      </dgm:t>
    </dgm:pt>
    <dgm:pt modelId="{0C10949D-E2B4-4F59-A7B5-A38263499507}" type="parTrans" cxnId="{FE0F3078-76B5-4CBE-B0BF-98C3646634C0}">
      <dgm:prSet/>
      <dgm:spPr/>
      <dgm:t>
        <a:bodyPr/>
        <a:lstStyle/>
        <a:p>
          <a:endParaRPr lang="en-GB" sz="900">
            <a:solidFill>
              <a:sysClr val="windowText" lastClr="000000"/>
            </a:solidFill>
          </a:endParaRPr>
        </a:p>
      </dgm:t>
    </dgm:pt>
    <dgm:pt modelId="{615E3A90-99A9-4FE8-9AA8-70FF6D2A4FE5}" type="sibTrans" cxnId="{FE0F3078-76B5-4CBE-B0BF-98C3646634C0}">
      <dgm:prSet/>
      <dgm:spPr/>
      <dgm:t>
        <a:bodyPr/>
        <a:lstStyle/>
        <a:p>
          <a:endParaRPr lang="en-GB" sz="900">
            <a:solidFill>
              <a:sysClr val="windowText" lastClr="000000"/>
            </a:solidFill>
          </a:endParaRPr>
        </a:p>
      </dgm:t>
    </dgm:pt>
    <dgm:pt modelId="{11B31C81-3904-44A0-9125-A0842E2314B7}">
      <dgm:prSet phldrT="[Text]" custT="1"/>
      <dgm:spPr/>
      <dgm:t>
        <a:bodyPr/>
        <a:lstStyle/>
        <a:p>
          <a:r>
            <a:rPr lang="en-GB" sz="900">
              <a:solidFill>
                <a:sysClr val="windowText" lastClr="000000"/>
              </a:solidFill>
            </a:rPr>
            <a:t>Strategy meeting</a:t>
          </a:r>
        </a:p>
      </dgm:t>
    </dgm:pt>
    <dgm:pt modelId="{28C153CD-E757-4F63-BD65-36678DFEF768}" type="parTrans" cxnId="{E3541668-5704-4C79-B7C3-845BFBFED564}">
      <dgm:prSet/>
      <dgm:spPr/>
      <dgm:t>
        <a:bodyPr/>
        <a:lstStyle/>
        <a:p>
          <a:endParaRPr lang="en-GB" sz="900">
            <a:solidFill>
              <a:sysClr val="windowText" lastClr="000000"/>
            </a:solidFill>
          </a:endParaRPr>
        </a:p>
      </dgm:t>
    </dgm:pt>
    <dgm:pt modelId="{EEF52896-97E9-4CDC-91DA-0C95A567470F}" type="sibTrans" cxnId="{E3541668-5704-4C79-B7C3-845BFBFED564}">
      <dgm:prSet/>
      <dgm:spPr/>
      <dgm:t>
        <a:bodyPr/>
        <a:lstStyle/>
        <a:p>
          <a:endParaRPr lang="en-GB" sz="900">
            <a:solidFill>
              <a:sysClr val="windowText" lastClr="000000"/>
            </a:solidFill>
          </a:endParaRPr>
        </a:p>
      </dgm:t>
    </dgm:pt>
    <dgm:pt modelId="{A1D4C3EA-17F9-4A45-B187-BE3B0AE15B09}">
      <dgm:prSet phldrT="[Text]" custT="1"/>
      <dgm:spPr/>
      <dgm:t>
        <a:bodyPr/>
        <a:lstStyle/>
        <a:p>
          <a:r>
            <a:rPr lang="en-GB" sz="900">
              <a:solidFill>
                <a:sysClr val="windowText" lastClr="000000"/>
              </a:solidFill>
            </a:rPr>
            <a:t>Plan developed</a:t>
          </a:r>
        </a:p>
      </dgm:t>
    </dgm:pt>
    <dgm:pt modelId="{0C58BA61-8B7B-4AAB-9693-C8F6D332E26F}" type="parTrans" cxnId="{EC41CABB-6EAE-4FAE-B256-8937AE7C7D98}">
      <dgm:prSet/>
      <dgm:spPr/>
      <dgm:t>
        <a:bodyPr/>
        <a:lstStyle/>
        <a:p>
          <a:endParaRPr lang="en-GB" sz="900">
            <a:solidFill>
              <a:sysClr val="windowText" lastClr="000000"/>
            </a:solidFill>
          </a:endParaRPr>
        </a:p>
      </dgm:t>
    </dgm:pt>
    <dgm:pt modelId="{521996A6-9E46-4BF2-8F8F-9F1CCDD3E5F8}" type="sibTrans" cxnId="{EC41CABB-6EAE-4FAE-B256-8937AE7C7D98}">
      <dgm:prSet/>
      <dgm:spPr/>
      <dgm:t>
        <a:bodyPr/>
        <a:lstStyle/>
        <a:p>
          <a:endParaRPr lang="en-GB" sz="900">
            <a:solidFill>
              <a:sysClr val="windowText" lastClr="000000"/>
            </a:solidFill>
          </a:endParaRPr>
        </a:p>
      </dgm:t>
    </dgm:pt>
    <dgm:pt modelId="{D22532A0-FBB7-41C2-B0C5-DD39385C373A}">
      <dgm:prSet phldrT="[Text]" custT="1"/>
      <dgm:spPr/>
      <dgm:t>
        <a:bodyPr/>
        <a:lstStyle/>
        <a:p>
          <a:r>
            <a:rPr lang="en-GB" sz="900">
              <a:solidFill>
                <a:sysClr val="windowText" lastClr="000000"/>
              </a:solidFill>
            </a:rPr>
            <a:t>Intervention</a:t>
          </a:r>
        </a:p>
      </dgm:t>
    </dgm:pt>
    <dgm:pt modelId="{D091F13E-269F-4504-A654-2AA499067E38}" type="parTrans" cxnId="{38F79BB0-7F8C-4D17-BBA0-E03556EEC31C}">
      <dgm:prSet/>
      <dgm:spPr/>
      <dgm:t>
        <a:bodyPr/>
        <a:lstStyle/>
        <a:p>
          <a:endParaRPr lang="en-GB" sz="900">
            <a:solidFill>
              <a:sysClr val="windowText" lastClr="000000"/>
            </a:solidFill>
          </a:endParaRPr>
        </a:p>
      </dgm:t>
    </dgm:pt>
    <dgm:pt modelId="{6FE7EFE8-CA00-4846-BCA9-0503A8A38E18}" type="sibTrans" cxnId="{38F79BB0-7F8C-4D17-BBA0-E03556EEC31C}">
      <dgm:prSet/>
      <dgm:spPr/>
      <dgm:t>
        <a:bodyPr/>
        <a:lstStyle/>
        <a:p>
          <a:endParaRPr lang="en-GB" sz="900">
            <a:solidFill>
              <a:sysClr val="windowText" lastClr="000000"/>
            </a:solidFill>
          </a:endParaRPr>
        </a:p>
      </dgm:t>
    </dgm:pt>
    <dgm:pt modelId="{83443093-F097-4B66-B843-7C2BAA50CD97}">
      <dgm:prSet phldrT="[Text]" custT="1"/>
      <dgm:spPr/>
      <dgm:t>
        <a:bodyPr/>
        <a:lstStyle/>
        <a:p>
          <a:r>
            <a:rPr lang="en-GB" sz="900">
              <a:solidFill>
                <a:sysClr val="windowText" lastClr="000000"/>
              </a:solidFill>
            </a:rPr>
            <a:t>Review</a:t>
          </a:r>
        </a:p>
      </dgm:t>
    </dgm:pt>
    <dgm:pt modelId="{59ABEA48-EF9E-4C5B-910E-BA93301C4D3F}" type="parTrans" cxnId="{8E698089-9E1E-49A1-A370-A60F3693D495}">
      <dgm:prSet/>
      <dgm:spPr/>
      <dgm:t>
        <a:bodyPr/>
        <a:lstStyle/>
        <a:p>
          <a:endParaRPr lang="en-GB" sz="900">
            <a:solidFill>
              <a:sysClr val="windowText" lastClr="000000"/>
            </a:solidFill>
          </a:endParaRPr>
        </a:p>
      </dgm:t>
    </dgm:pt>
    <dgm:pt modelId="{32FB163C-D040-416B-9719-D1214B72DF7F}" type="sibTrans" cxnId="{8E698089-9E1E-49A1-A370-A60F3693D495}">
      <dgm:prSet/>
      <dgm:spPr/>
      <dgm:t>
        <a:bodyPr/>
        <a:lstStyle/>
        <a:p>
          <a:endParaRPr lang="en-GB" sz="900">
            <a:solidFill>
              <a:sysClr val="windowText" lastClr="000000"/>
            </a:solidFill>
          </a:endParaRPr>
        </a:p>
      </dgm:t>
    </dgm:pt>
    <dgm:pt modelId="{597AC804-0313-40E8-BCB6-D8270C2F0051}" type="pres">
      <dgm:prSet presAssocID="{CE05C2F9-53B5-444A-825B-A4C45FA20838}" presName="Name0" presStyleCnt="0">
        <dgm:presLayoutVars>
          <dgm:dir/>
          <dgm:animLvl val="lvl"/>
          <dgm:resizeHandles val="exact"/>
        </dgm:presLayoutVars>
      </dgm:prSet>
      <dgm:spPr/>
    </dgm:pt>
    <dgm:pt modelId="{A9C8FF33-3E23-4946-9A66-08697B7BD853}" type="pres">
      <dgm:prSet presAssocID="{630A7C6D-F74A-4258-8980-C9302475641E}" presName="parTxOnly" presStyleLbl="node1" presStyleIdx="0" presStyleCnt="7">
        <dgm:presLayoutVars>
          <dgm:chMax val="0"/>
          <dgm:chPref val="0"/>
          <dgm:bulletEnabled val="1"/>
        </dgm:presLayoutVars>
      </dgm:prSet>
      <dgm:spPr/>
      <dgm:t>
        <a:bodyPr/>
        <a:lstStyle/>
        <a:p>
          <a:endParaRPr lang="en-GB"/>
        </a:p>
      </dgm:t>
    </dgm:pt>
    <dgm:pt modelId="{24D99767-5C59-4F90-930B-0D0DF2DF1692}" type="pres">
      <dgm:prSet presAssocID="{848994F8-3F99-4846-97BE-0C7F5DC1806A}" presName="parTxOnlySpace" presStyleCnt="0"/>
      <dgm:spPr/>
    </dgm:pt>
    <dgm:pt modelId="{39955FA7-FA9E-4E25-A78A-5EB5990B12D9}" type="pres">
      <dgm:prSet presAssocID="{6EB35309-BB93-4AD7-AD6E-770FA91E0655}" presName="parTxOnly" presStyleLbl="node1" presStyleIdx="1" presStyleCnt="7">
        <dgm:presLayoutVars>
          <dgm:chMax val="0"/>
          <dgm:chPref val="0"/>
          <dgm:bulletEnabled val="1"/>
        </dgm:presLayoutVars>
      </dgm:prSet>
      <dgm:spPr/>
      <dgm:t>
        <a:bodyPr/>
        <a:lstStyle/>
        <a:p>
          <a:endParaRPr lang="en-GB"/>
        </a:p>
      </dgm:t>
    </dgm:pt>
    <dgm:pt modelId="{1ABD1127-191C-4365-8795-96CDC0BCC031}" type="pres">
      <dgm:prSet presAssocID="{D3AB7677-F820-4F24-85DE-4D6151B58EA3}" presName="parTxOnlySpace" presStyleCnt="0"/>
      <dgm:spPr/>
    </dgm:pt>
    <dgm:pt modelId="{93235BDA-6393-4B20-9D09-E241DEF2F72C}" type="pres">
      <dgm:prSet presAssocID="{1AE7D9F3-ECE4-485C-BB77-0D4FFFF99FE5}" presName="parTxOnly" presStyleLbl="node1" presStyleIdx="2" presStyleCnt="7">
        <dgm:presLayoutVars>
          <dgm:chMax val="0"/>
          <dgm:chPref val="0"/>
          <dgm:bulletEnabled val="1"/>
        </dgm:presLayoutVars>
      </dgm:prSet>
      <dgm:spPr/>
      <dgm:t>
        <a:bodyPr/>
        <a:lstStyle/>
        <a:p>
          <a:endParaRPr lang="en-GB"/>
        </a:p>
      </dgm:t>
    </dgm:pt>
    <dgm:pt modelId="{9098CAAD-5466-4FDF-9FF8-E2EA2C33F0FF}" type="pres">
      <dgm:prSet presAssocID="{615E3A90-99A9-4FE8-9AA8-70FF6D2A4FE5}" presName="parTxOnlySpace" presStyleCnt="0"/>
      <dgm:spPr/>
    </dgm:pt>
    <dgm:pt modelId="{0C77E548-60AD-4360-BA1C-9F242C5A85CE}" type="pres">
      <dgm:prSet presAssocID="{11B31C81-3904-44A0-9125-A0842E2314B7}" presName="parTxOnly" presStyleLbl="node1" presStyleIdx="3" presStyleCnt="7">
        <dgm:presLayoutVars>
          <dgm:chMax val="0"/>
          <dgm:chPref val="0"/>
          <dgm:bulletEnabled val="1"/>
        </dgm:presLayoutVars>
      </dgm:prSet>
      <dgm:spPr/>
      <dgm:t>
        <a:bodyPr/>
        <a:lstStyle/>
        <a:p>
          <a:endParaRPr lang="en-GB"/>
        </a:p>
      </dgm:t>
    </dgm:pt>
    <dgm:pt modelId="{CBE62D5B-BA43-4CAA-AD4C-40697FF2EC86}" type="pres">
      <dgm:prSet presAssocID="{EEF52896-97E9-4CDC-91DA-0C95A567470F}" presName="parTxOnlySpace" presStyleCnt="0"/>
      <dgm:spPr/>
    </dgm:pt>
    <dgm:pt modelId="{C7A8E64B-C2FF-45B3-8547-324E722DCAEC}" type="pres">
      <dgm:prSet presAssocID="{A1D4C3EA-17F9-4A45-B187-BE3B0AE15B09}" presName="parTxOnly" presStyleLbl="node1" presStyleIdx="4" presStyleCnt="7">
        <dgm:presLayoutVars>
          <dgm:chMax val="0"/>
          <dgm:chPref val="0"/>
          <dgm:bulletEnabled val="1"/>
        </dgm:presLayoutVars>
      </dgm:prSet>
      <dgm:spPr/>
      <dgm:t>
        <a:bodyPr/>
        <a:lstStyle/>
        <a:p>
          <a:endParaRPr lang="en-GB"/>
        </a:p>
      </dgm:t>
    </dgm:pt>
    <dgm:pt modelId="{9531F429-6A5C-49A5-AA30-CFCE6A00E8C5}" type="pres">
      <dgm:prSet presAssocID="{521996A6-9E46-4BF2-8F8F-9F1CCDD3E5F8}" presName="parTxOnlySpace" presStyleCnt="0"/>
      <dgm:spPr/>
    </dgm:pt>
    <dgm:pt modelId="{4A25B3AD-4E98-4E72-A04A-79AD4166634E}" type="pres">
      <dgm:prSet presAssocID="{D22532A0-FBB7-41C2-B0C5-DD39385C373A}" presName="parTxOnly" presStyleLbl="node1" presStyleIdx="5" presStyleCnt="7">
        <dgm:presLayoutVars>
          <dgm:chMax val="0"/>
          <dgm:chPref val="0"/>
          <dgm:bulletEnabled val="1"/>
        </dgm:presLayoutVars>
      </dgm:prSet>
      <dgm:spPr/>
      <dgm:t>
        <a:bodyPr/>
        <a:lstStyle/>
        <a:p>
          <a:endParaRPr lang="en-GB"/>
        </a:p>
      </dgm:t>
    </dgm:pt>
    <dgm:pt modelId="{D96BBC74-036F-4759-817C-FD04890EF47B}" type="pres">
      <dgm:prSet presAssocID="{6FE7EFE8-CA00-4846-BCA9-0503A8A38E18}" presName="parTxOnlySpace" presStyleCnt="0"/>
      <dgm:spPr/>
    </dgm:pt>
    <dgm:pt modelId="{27E721BC-803A-4CEE-8357-5F79A1C66937}" type="pres">
      <dgm:prSet presAssocID="{83443093-F097-4B66-B843-7C2BAA50CD97}" presName="parTxOnly" presStyleLbl="node1" presStyleIdx="6" presStyleCnt="7">
        <dgm:presLayoutVars>
          <dgm:chMax val="0"/>
          <dgm:chPref val="0"/>
          <dgm:bulletEnabled val="1"/>
        </dgm:presLayoutVars>
      </dgm:prSet>
      <dgm:spPr/>
      <dgm:t>
        <a:bodyPr/>
        <a:lstStyle/>
        <a:p>
          <a:endParaRPr lang="en-GB"/>
        </a:p>
      </dgm:t>
    </dgm:pt>
  </dgm:ptLst>
  <dgm:cxnLst>
    <dgm:cxn modelId="{2D94D9F8-FDCB-4C94-9870-D708D3701CFC}" type="presOf" srcId="{630A7C6D-F74A-4258-8980-C9302475641E}" destId="{A9C8FF33-3E23-4946-9A66-08697B7BD853}" srcOrd="0" destOrd="0" presId="urn:microsoft.com/office/officeart/2005/8/layout/chevron1"/>
    <dgm:cxn modelId="{EC41CABB-6EAE-4FAE-B256-8937AE7C7D98}" srcId="{CE05C2F9-53B5-444A-825B-A4C45FA20838}" destId="{A1D4C3EA-17F9-4A45-B187-BE3B0AE15B09}" srcOrd="4" destOrd="0" parTransId="{0C58BA61-8B7B-4AAB-9693-C8F6D332E26F}" sibTransId="{521996A6-9E46-4BF2-8F8F-9F1CCDD3E5F8}"/>
    <dgm:cxn modelId="{EABFE294-D61D-44AD-BD09-2F2E3E316CEC}" srcId="{CE05C2F9-53B5-444A-825B-A4C45FA20838}" destId="{6EB35309-BB93-4AD7-AD6E-770FA91E0655}" srcOrd="1" destOrd="0" parTransId="{2604DF1F-D32C-4AC3-9B4E-385860C3B97C}" sibTransId="{D3AB7677-F820-4F24-85DE-4D6151B58EA3}"/>
    <dgm:cxn modelId="{0069F170-C398-4A44-A0C2-9FBFBF10E1C9}" srcId="{CE05C2F9-53B5-444A-825B-A4C45FA20838}" destId="{630A7C6D-F74A-4258-8980-C9302475641E}" srcOrd="0" destOrd="0" parTransId="{5A33C01A-F1E7-4EAE-B16C-D943B163C423}" sibTransId="{848994F8-3F99-4846-97BE-0C7F5DC1806A}"/>
    <dgm:cxn modelId="{7EB6564B-5823-449D-9619-C9FD8A283C46}" type="presOf" srcId="{83443093-F097-4B66-B843-7C2BAA50CD97}" destId="{27E721BC-803A-4CEE-8357-5F79A1C66937}" srcOrd="0" destOrd="0" presId="urn:microsoft.com/office/officeart/2005/8/layout/chevron1"/>
    <dgm:cxn modelId="{302A4598-E263-4231-9E98-B2C07E101394}" type="presOf" srcId="{CE05C2F9-53B5-444A-825B-A4C45FA20838}" destId="{597AC804-0313-40E8-BCB6-D8270C2F0051}" srcOrd="0" destOrd="0" presId="urn:microsoft.com/office/officeart/2005/8/layout/chevron1"/>
    <dgm:cxn modelId="{E36E8847-FC46-4FBB-BF67-E69905FFE74E}" type="presOf" srcId="{11B31C81-3904-44A0-9125-A0842E2314B7}" destId="{0C77E548-60AD-4360-BA1C-9F242C5A85CE}" srcOrd="0" destOrd="0" presId="urn:microsoft.com/office/officeart/2005/8/layout/chevron1"/>
    <dgm:cxn modelId="{41A2948F-1AA2-497B-9577-A12B53340109}" type="presOf" srcId="{A1D4C3EA-17F9-4A45-B187-BE3B0AE15B09}" destId="{C7A8E64B-C2FF-45B3-8547-324E722DCAEC}" srcOrd="0" destOrd="0" presId="urn:microsoft.com/office/officeart/2005/8/layout/chevron1"/>
    <dgm:cxn modelId="{38F79BB0-7F8C-4D17-BBA0-E03556EEC31C}" srcId="{CE05C2F9-53B5-444A-825B-A4C45FA20838}" destId="{D22532A0-FBB7-41C2-B0C5-DD39385C373A}" srcOrd="5" destOrd="0" parTransId="{D091F13E-269F-4504-A654-2AA499067E38}" sibTransId="{6FE7EFE8-CA00-4846-BCA9-0503A8A38E18}"/>
    <dgm:cxn modelId="{26B4FB6B-9EEE-45CD-9D31-D4AE1B198D5F}" type="presOf" srcId="{1AE7D9F3-ECE4-485C-BB77-0D4FFFF99FE5}" destId="{93235BDA-6393-4B20-9D09-E241DEF2F72C}" srcOrd="0" destOrd="0" presId="urn:microsoft.com/office/officeart/2005/8/layout/chevron1"/>
    <dgm:cxn modelId="{0D1D6804-06F9-4EB0-97BA-50A6E675D573}" type="presOf" srcId="{6EB35309-BB93-4AD7-AD6E-770FA91E0655}" destId="{39955FA7-FA9E-4E25-A78A-5EB5990B12D9}" srcOrd="0" destOrd="0" presId="urn:microsoft.com/office/officeart/2005/8/layout/chevron1"/>
    <dgm:cxn modelId="{8E698089-9E1E-49A1-A370-A60F3693D495}" srcId="{CE05C2F9-53B5-444A-825B-A4C45FA20838}" destId="{83443093-F097-4B66-B843-7C2BAA50CD97}" srcOrd="6" destOrd="0" parTransId="{59ABEA48-EF9E-4C5B-910E-BA93301C4D3F}" sibTransId="{32FB163C-D040-416B-9719-D1214B72DF7F}"/>
    <dgm:cxn modelId="{FE0F3078-76B5-4CBE-B0BF-98C3646634C0}" srcId="{CE05C2F9-53B5-444A-825B-A4C45FA20838}" destId="{1AE7D9F3-ECE4-485C-BB77-0D4FFFF99FE5}" srcOrd="2" destOrd="0" parTransId="{0C10949D-E2B4-4F59-A7B5-A38263499507}" sibTransId="{615E3A90-99A9-4FE8-9AA8-70FF6D2A4FE5}"/>
    <dgm:cxn modelId="{36323F61-C6FC-4D3C-8F19-A5F76BFECE28}" type="presOf" srcId="{D22532A0-FBB7-41C2-B0C5-DD39385C373A}" destId="{4A25B3AD-4E98-4E72-A04A-79AD4166634E}" srcOrd="0" destOrd="0" presId="urn:microsoft.com/office/officeart/2005/8/layout/chevron1"/>
    <dgm:cxn modelId="{E3541668-5704-4C79-B7C3-845BFBFED564}" srcId="{CE05C2F9-53B5-444A-825B-A4C45FA20838}" destId="{11B31C81-3904-44A0-9125-A0842E2314B7}" srcOrd="3" destOrd="0" parTransId="{28C153CD-E757-4F63-BD65-36678DFEF768}" sibTransId="{EEF52896-97E9-4CDC-91DA-0C95A567470F}"/>
    <dgm:cxn modelId="{63B9FFC8-36A3-4C6D-9439-E137272482E4}" type="presParOf" srcId="{597AC804-0313-40E8-BCB6-D8270C2F0051}" destId="{A9C8FF33-3E23-4946-9A66-08697B7BD853}" srcOrd="0" destOrd="0" presId="urn:microsoft.com/office/officeart/2005/8/layout/chevron1"/>
    <dgm:cxn modelId="{C7E933D5-DDBC-43FE-896E-4CA4970C147C}" type="presParOf" srcId="{597AC804-0313-40E8-BCB6-D8270C2F0051}" destId="{24D99767-5C59-4F90-930B-0D0DF2DF1692}" srcOrd="1" destOrd="0" presId="urn:microsoft.com/office/officeart/2005/8/layout/chevron1"/>
    <dgm:cxn modelId="{A5725FDB-EBCF-46C9-9AB6-FEBE4CA657F8}" type="presParOf" srcId="{597AC804-0313-40E8-BCB6-D8270C2F0051}" destId="{39955FA7-FA9E-4E25-A78A-5EB5990B12D9}" srcOrd="2" destOrd="0" presId="urn:microsoft.com/office/officeart/2005/8/layout/chevron1"/>
    <dgm:cxn modelId="{E99F751B-684A-4470-A2BA-CE46A951C92D}" type="presParOf" srcId="{597AC804-0313-40E8-BCB6-D8270C2F0051}" destId="{1ABD1127-191C-4365-8795-96CDC0BCC031}" srcOrd="3" destOrd="0" presId="urn:microsoft.com/office/officeart/2005/8/layout/chevron1"/>
    <dgm:cxn modelId="{6679E828-2891-4D77-9BE0-EA2A21EA5676}" type="presParOf" srcId="{597AC804-0313-40E8-BCB6-D8270C2F0051}" destId="{93235BDA-6393-4B20-9D09-E241DEF2F72C}" srcOrd="4" destOrd="0" presId="urn:microsoft.com/office/officeart/2005/8/layout/chevron1"/>
    <dgm:cxn modelId="{03753685-3805-47E3-9780-18ED9277705A}" type="presParOf" srcId="{597AC804-0313-40E8-BCB6-D8270C2F0051}" destId="{9098CAAD-5466-4FDF-9FF8-E2EA2C33F0FF}" srcOrd="5" destOrd="0" presId="urn:microsoft.com/office/officeart/2005/8/layout/chevron1"/>
    <dgm:cxn modelId="{62DC1C74-DCC7-4D69-847C-E4FF1B9768BC}" type="presParOf" srcId="{597AC804-0313-40E8-BCB6-D8270C2F0051}" destId="{0C77E548-60AD-4360-BA1C-9F242C5A85CE}" srcOrd="6" destOrd="0" presId="urn:microsoft.com/office/officeart/2005/8/layout/chevron1"/>
    <dgm:cxn modelId="{5A5C9F11-0D7A-4374-8526-0074EB8B2267}" type="presParOf" srcId="{597AC804-0313-40E8-BCB6-D8270C2F0051}" destId="{CBE62D5B-BA43-4CAA-AD4C-40697FF2EC86}" srcOrd="7" destOrd="0" presId="urn:microsoft.com/office/officeart/2005/8/layout/chevron1"/>
    <dgm:cxn modelId="{13605AB6-99D2-46A0-A3B7-CC70BFE99281}" type="presParOf" srcId="{597AC804-0313-40E8-BCB6-D8270C2F0051}" destId="{C7A8E64B-C2FF-45B3-8547-324E722DCAEC}" srcOrd="8" destOrd="0" presId="urn:microsoft.com/office/officeart/2005/8/layout/chevron1"/>
    <dgm:cxn modelId="{5E0F46C3-B2B2-478E-8CED-75E468ADDDED}" type="presParOf" srcId="{597AC804-0313-40E8-BCB6-D8270C2F0051}" destId="{9531F429-6A5C-49A5-AA30-CFCE6A00E8C5}" srcOrd="9" destOrd="0" presId="urn:microsoft.com/office/officeart/2005/8/layout/chevron1"/>
    <dgm:cxn modelId="{C14EA940-D89E-4B6E-971E-9894AE4B74BC}" type="presParOf" srcId="{597AC804-0313-40E8-BCB6-D8270C2F0051}" destId="{4A25B3AD-4E98-4E72-A04A-79AD4166634E}" srcOrd="10" destOrd="0" presId="urn:microsoft.com/office/officeart/2005/8/layout/chevron1"/>
    <dgm:cxn modelId="{7FE98A21-D3B1-4854-8E66-CBA47936D012}" type="presParOf" srcId="{597AC804-0313-40E8-BCB6-D8270C2F0051}" destId="{D96BBC74-036F-4759-817C-FD04890EF47B}" srcOrd="11" destOrd="0" presId="urn:microsoft.com/office/officeart/2005/8/layout/chevron1"/>
    <dgm:cxn modelId="{BECC0157-48FD-42C1-8298-B0B0CFAE7CBA}" type="presParOf" srcId="{597AC804-0313-40E8-BCB6-D8270C2F0051}" destId="{27E721BC-803A-4CEE-8357-5F79A1C66937}" srcOrd="1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8FF33-3E23-4946-9A66-08697B7BD853}">
      <dsp:nvSpPr>
        <dsp:cNvPr id="0" name=""/>
        <dsp:cNvSpPr/>
      </dsp:nvSpPr>
      <dsp:spPr>
        <a:xfrm>
          <a:off x="0" y="381773"/>
          <a:ext cx="1066105" cy="426442"/>
        </a:xfrm>
        <a:prstGeom prst="chevron">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Referral</a:t>
          </a:r>
        </a:p>
      </dsp:txBody>
      <dsp:txXfrm>
        <a:off x="213221" y="381773"/>
        <a:ext cx="639663" cy="426442"/>
      </dsp:txXfrm>
    </dsp:sp>
    <dsp:sp modelId="{39955FA7-FA9E-4E25-A78A-5EB5990B12D9}">
      <dsp:nvSpPr>
        <dsp:cNvPr id="0" name=""/>
        <dsp:cNvSpPr/>
      </dsp:nvSpPr>
      <dsp:spPr>
        <a:xfrm>
          <a:off x="959494" y="381773"/>
          <a:ext cx="1066105" cy="426442"/>
        </a:xfrm>
        <a:prstGeom prst="chevron">
          <a:avLst/>
        </a:prstGeom>
        <a:solidFill>
          <a:schemeClr val="accent1">
            <a:shade val="80000"/>
            <a:hueOff val="45211"/>
            <a:satOff val="863"/>
            <a:lumOff val="38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Assessment</a:t>
          </a:r>
        </a:p>
      </dsp:txBody>
      <dsp:txXfrm>
        <a:off x="1172715" y="381773"/>
        <a:ext cx="639663" cy="426442"/>
      </dsp:txXfrm>
    </dsp:sp>
    <dsp:sp modelId="{93235BDA-6393-4B20-9D09-E241DEF2F72C}">
      <dsp:nvSpPr>
        <dsp:cNvPr id="0" name=""/>
        <dsp:cNvSpPr/>
      </dsp:nvSpPr>
      <dsp:spPr>
        <a:xfrm>
          <a:off x="1918989" y="381773"/>
          <a:ext cx="1066105" cy="426442"/>
        </a:xfrm>
        <a:prstGeom prst="chevron">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Pre-strategy meeting</a:t>
          </a:r>
        </a:p>
      </dsp:txBody>
      <dsp:txXfrm>
        <a:off x="2132210" y="381773"/>
        <a:ext cx="639663" cy="426442"/>
      </dsp:txXfrm>
    </dsp:sp>
    <dsp:sp modelId="{0C77E548-60AD-4360-BA1C-9F242C5A85CE}">
      <dsp:nvSpPr>
        <dsp:cNvPr id="0" name=""/>
        <dsp:cNvSpPr/>
      </dsp:nvSpPr>
      <dsp:spPr>
        <a:xfrm>
          <a:off x="2878484" y="381773"/>
          <a:ext cx="1066105" cy="426442"/>
        </a:xfrm>
        <a:prstGeom prst="chevron">
          <a:avLst/>
        </a:prstGeom>
        <a:solidFill>
          <a:schemeClr val="accent1">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Strategy meeting</a:t>
          </a:r>
        </a:p>
      </dsp:txBody>
      <dsp:txXfrm>
        <a:off x="3091705" y="381773"/>
        <a:ext cx="639663" cy="426442"/>
      </dsp:txXfrm>
    </dsp:sp>
    <dsp:sp modelId="{C7A8E64B-C2FF-45B3-8547-324E722DCAEC}">
      <dsp:nvSpPr>
        <dsp:cNvPr id="0" name=""/>
        <dsp:cNvSpPr/>
      </dsp:nvSpPr>
      <dsp:spPr>
        <a:xfrm>
          <a:off x="3837979" y="381773"/>
          <a:ext cx="1066105" cy="426442"/>
        </a:xfrm>
        <a:prstGeom prst="chevron">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Plan developed</a:t>
          </a:r>
        </a:p>
      </dsp:txBody>
      <dsp:txXfrm>
        <a:off x="4051200" y="381773"/>
        <a:ext cx="639663" cy="426442"/>
      </dsp:txXfrm>
    </dsp:sp>
    <dsp:sp modelId="{4A25B3AD-4E98-4E72-A04A-79AD4166634E}">
      <dsp:nvSpPr>
        <dsp:cNvPr id="0" name=""/>
        <dsp:cNvSpPr/>
      </dsp:nvSpPr>
      <dsp:spPr>
        <a:xfrm>
          <a:off x="4797474" y="381773"/>
          <a:ext cx="1066105" cy="426442"/>
        </a:xfrm>
        <a:prstGeom prst="chevron">
          <a:avLst/>
        </a:prstGeom>
        <a:solidFill>
          <a:schemeClr val="accent1">
            <a:shade val="80000"/>
            <a:hueOff val="226053"/>
            <a:satOff val="4313"/>
            <a:lumOff val="190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Intervention</a:t>
          </a:r>
        </a:p>
      </dsp:txBody>
      <dsp:txXfrm>
        <a:off x="5010695" y="381773"/>
        <a:ext cx="639663" cy="426442"/>
      </dsp:txXfrm>
    </dsp:sp>
    <dsp:sp modelId="{27E721BC-803A-4CEE-8357-5F79A1C66937}">
      <dsp:nvSpPr>
        <dsp:cNvPr id="0" name=""/>
        <dsp:cNvSpPr/>
      </dsp:nvSpPr>
      <dsp:spPr>
        <a:xfrm>
          <a:off x="5756969" y="381773"/>
          <a:ext cx="1066105" cy="426442"/>
        </a:xfrm>
        <a:prstGeom prst="chevron">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Review</a:t>
          </a:r>
        </a:p>
      </dsp:txBody>
      <dsp:txXfrm>
        <a:off x="5970190" y="381773"/>
        <a:ext cx="639663" cy="4264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4CF3-1F14-4AFC-B3DE-BF8D3B3F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Ireland, Tracey</cp:lastModifiedBy>
  <cp:revision>3</cp:revision>
  <dcterms:created xsi:type="dcterms:W3CDTF">2018-07-27T11:56:00Z</dcterms:created>
  <dcterms:modified xsi:type="dcterms:W3CDTF">2018-07-27T12:48:00Z</dcterms:modified>
</cp:coreProperties>
</file>