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C864C" w14:textId="54F7B695" w:rsidR="002B2A75" w:rsidRPr="00B80DFA" w:rsidRDefault="002B2A75" w:rsidP="00B80DFA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C65D56C" wp14:editId="171DD44A">
            <wp:simplePos x="0" y="0"/>
            <wp:positionH relativeFrom="column">
              <wp:posOffset>299720</wp:posOffset>
            </wp:positionH>
            <wp:positionV relativeFrom="paragraph">
              <wp:posOffset>-571500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FA" w:rsidRPr="00B80DFA">
        <w:rPr>
          <w:rFonts w:cs="Arial"/>
          <w:b/>
          <w:bCs/>
          <w:sz w:val="28"/>
          <w:szCs w:val="28"/>
        </w:rPr>
        <w:t>Performance Management</w:t>
      </w:r>
    </w:p>
    <w:p w14:paraId="3C65FCDC" w14:textId="0E1C7D6D" w:rsidR="002B2A75" w:rsidRDefault="002B2A75">
      <w:pPr>
        <w:rPr>
          <w:rFonts w:cs="Arial"/>
          <w:szCs w:val="24"/>
        </w:rPr>
      </w:pPr>
    </w:p>
    <w:p w14:paraId="7F6D3C1E" w14:textId="77777777" w:rsidR="002B2A75" w:rsidRDefault="002B2A75">
      <w:pPr>
        <w:rPr>
          <w:rFonts w:cs="Arial"/>
          <w:szCs w:val="24"/>
        </w:rPr>
      </w:pPr>
    </w:p>
    <w:p w14:paraId="4607AE28" w14:textId="7D62141C" w:rsidR="002B2A75" w:rsidRDefault="00F82042" w:rsidP="00DE4779">
      <w:pPr>
        <w:ind w:left="567" w:right="-285"/>
        <w:rPr>
          <w:rFonts w:cs="Arial"/>
          <w:szCs w:val="24"/>
        </w:rPr>
      </w:pPr>
      <w:r>
        <w:rPr>
          <w:rFonts w:cs="Arial"/>
          <w:szCs w:val="24"/>
        </w:rPr>
        <w:t xml:space="preserve">Buckinghamshire Council recognise that this is a unique year with regards to staff </w:t>
      </w:r>
      <w:r w:rsidR="00761991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erformance </w:t>
      </w:r>
      <w:r w:rsidR="00761991">
        <w:rPr>
          <w:rFonts w:cs="Arial"/>
          <w:szCs w:val="24"/>
        </w:rPr>
        <w:t>m</w:t>
      </w:r>
      <w:r>
        <w:rPr>
          <w:rFonts w:cs="Arial"/>
          <w:szCs w:val="24"/>
        </w:rPr>
        <w:t>anagement.  However, as employers</w:t>
      </w:r>
      <w:r w:rsidR="00B80DF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761991">
        <w:rPr>
          <w:rFonts w:cs="Arial"/>
          <w:szCs w:val="24"/>
        </w:rPr>
        <w:t>school leaders</w:t>
      </w:r>
      <w:r>
        <w:rPr>
          <w:rFonts w:cs="Arial"/>
          <w:szCs w:val="24"/>
        </w:rPr>
        <w:t xml:space="preserve"> have a responsibility to carry </w:t>
      </w:r>
      <w:r w:rsidR="00761991">
        <w:rPr>
          <w:rFonts w:cs="Arial"/>
          <w:szCs w:val="24"/>
        </w:rPr>
        <w:t>out performance management</w:t>
      </w:r>
      <w:r>
        <w:rPr>
          <w:rFonts w:cs="Arial"/>
          <w:szCs w:val="24"/>
        </w:rPr>
        <w:t xml:space="preserve"> in a fair, transparent and </w:t>
      </w:r>
      <w:r w:rsidR="00761991">
        <w:rPr>
          <w:rFonts w:cs="Arial"/>
          <w:szCs w:val="24"/>
        </w:rPr>
        <w:t>flexible</w:t>
      </w:r>
      <w:r>
        <w:rPr>
          <w:rFonts w:cs="Arial"/>
          <w:szCs w:val="24"/>
        </w:rPr>
        <w:t xml:space="preserve"> way</w:t>
      </w:r>
      <w:r w:rsidR="00761991">
        <w:rPr>
          <w:rFonts w:cs="Arial"/>
          <w:szCs w:val="24"/>
        </w:rPr>
        <w:t xml:space="preserve"> that</w:t>
      </w:r>
      <w:r>
        <w:rPr>
          <w:rFonts w:cs="Arial"/>
          <w:szCs w:val="24"/>
        </w:rPr>
        <w:t xml:space="preserve"> recognis</w:t>
      </w:r>
      <w:r w:rsidR="00761991">
        <w:rPr>
          <w:rFonts w:cs="Arial"/>
          <w:szCs w:val="24"/>
        </w:rPr>
        <w:t xml:space="preserve">es </w:t>
      </w:r>
      <w:r>
        <w:rPr>
          <w:rFonts w:cs="Arial"/>
          <w:szCs w:val="24"/>
        </w:rPr>
        <w:t>the</w:t>
      </w:r>
      <w:r w:rsidR="00B80DFA">
        <w:rPr>
          <w:rFonts w:cs="Arial"/>
          <w:szCs w:val="24"/>
        </w:rPr>
        <w:t>se</w:t>
      </w:r>
      <w:r>
        <w:rPr>
          <w:rFonts w:cs="Arial"/>
          <w:szCs w:val="24"/>
        </w:rPr>
        <w:t xml:space="preserve"> particularly challenging circumstances.</w:t>
      </w:r>
    </w:p>
    <w:p w14:paraId="0EF0B28F" w14:textId="42FECF9F" w:rsidR="00F82042" w:rsidRDefault="00F82042" w:rsidP="00DE4779">
      <w:pPr>
        <w:ind w:left="567" w:right="-285"/>
        <w:rPr>
          <w:rFonts w:cs="Arial"/>
          <w:szCs w:val="24"/>
        </w:rPr>
      </w:pPr>
    </w:p>
    <w:p w14:paraId="7354210A" w14:textId="6B995DB7" w:rsidR="00996CDE" w:rsidRDefault="00996CDE" w:rsidP="00DE4779">
      <w:pPr>
        <w:ind w:left="567" w:right="-285"/>
        <w:rPr>
          <w:rFonts w:cs="Arial"/>
          <w:szCs w:val="24"/>
        </w:rPr>
      </w:pPr>
      <w:r w:rsidRPr="00996CDE">
        <w:rPr>
          <w:rFonts w:cs="Arial"/>
          <w:szCs w:val="24"/>
        </w:rPr>
        <w:t xml:space="preserve">DfE’s guidance for the full opening of schools continues to advise </w:t>
      </w:r>
      <w:r w:rsidR="00761991">
        <w:rPr>
          <w:rFonts w:cs="Arial"/>
          <w:szCs w:val="24"/>
        </w:rPr>
        <w:t xml:space="preserve">headteachers </w:t>
      </w:r>
      <w:r w:rsidRPr="00996CDE">
        <w:rPr>
          <w:rFonts w:cs="Arial"/>
          <w:i/>
          <w:iCs/>
          <w:szCs w:val="24"/>
        </w:rPr>
        <w:t>‘…to use their discretion and take pragmatic steps, to adapt performance management and appraisal arrangements to take account of the current circumstances’</w:t>
      </w:r>
      <w:r w:rsidRPr="00996CDE">
        <w:rPr>
          <w:rFonts w:cs="Arial"/>
          <w:szCs w:val="24"/>
        </w:rPr>
        <w:t xml:space="preserve">.  The DfE guidance makes clear that there should be no detriment to individuals. </w:t>
      </w:r>
    </w:p>
    <w:p w14:paraId="7D84630E" w14:textId="3E244AC5" w:rsidR="00996CDE" w:rsidRPr="00996CDE" w:rsidRDefault="00996CDE" w:rsidP="00DE4779">
      <w:pPr>
        <w:ind w:right="-285"/>
        <w:rPr>
          <w:rFonts w:cs="Arial"/>
          <w:szCs w:val="24"/>
        </w:rPr>
      </w:pPr>
    </w:p>
    <w:p w14:paraId="62459689" w14:textId="53BBABC9" w:rsidR="00DE4779" w:rsidRDefault="00DE4779" w:rsidP="00DE4779">
      <w:pPr>
        <w:ind w:left="567" w:right="-285"/>
        <w:rPr>
          <w:rFonts w:cs="Arial"/>
          <w:szCs w:val="24"/>
        </w:rPr>
      </w:pPr>
      <w:r w:rsidRPr="00DE4779">
        <w:rPr>
          <w:rFonts w:cs="Arial"/>
          <w:szCs w:val="24"/>
        </w:rPr>
        <w:t xml:space="preserve">Revised joint guidance </w:t>
      </w:r>
      <w:r>
        <w:rPr>
          <w:rFonts w:cs="Arial"/>
          <w:szCs w:val="24"/>
        </w:rPr>
        <w:t xml:space="preserve">from the </w:t>
      </w:r>
      <w:r w:rsidRPr="00DE4779">
        <w:rPr>
          <w:rFonts w:cs="Arial"/>
          <w:szCs w:val="24"/>
        </w:rPr>
        <w:t>ASCL, NAHT and NGA</w:t>
      </w:r>
      <w:r>
        <w:rPr>
          <w:rFonts w:cs="Arial"/>
          <w:szCs w:val="24"/>
        </w:rPr>
        <w:t>:</w:t>
      </w:r>
    </w:p>
    <w:p w14:paraId="0AEFFE0F" w14:textId="608ED31B" w:rsidR="0081374A" w:rsidRPr="00DE4779" w:rsidRDefault="0081374A" w:rsidP="00DE4779">
      <w:pPr>
        <w:pStyle w:val="ListParagraph"/>
        <w:numPr>
          <w:ilvl w:val="0"/>
          <w:numId w:val="1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>Encourages</w:t>
      </w:r>
      <w:r w:rsidR="00996CDE" w:rsidRPr="00DE4779">
        <w:rPr>
          <w:rFonts w:cs="Arial"/>
          <w:szCs w:val="24"/>
        </w:rPr>
        <w:t xml:space="preserve"> schools, governing boards and trusts to respond flexibly and pragmatically.  </w:t>
      </w:r>
    </w:p>
    <w:p w14:paraId="3E03FE58" w14:textId="77777777" w:rsidR="0081374A" w:rsidRPr="00DE4779" w:rsidRDefault="0081374A" w:rsidP="00DE4779">
      <w:pPr>
        <w:pStyle w:val="ListParagraph"/>
        <w:numPr>
          <w:ilvl w:val="0"/>
          <w:numId w:val="1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>Advises</w:t>
      </w:r>
      <w:r w:rsidR="00996CDE" w:rsidRPr="00DE4779">
        <w:rPr>
          <w:rFonts w:cs="Arial"/>
          <w:szCs w:val="24"/>
        </w:rPr>
        <w:t xml:space="preserve"> against objectives that set targets for the ‘catch-up’ of individual pupils or groups or are based on measures related to performance tables and accountability measures, including Ofsted grades.  </w:t>
      </w:r>
    </w:p>
    <w:p w14:paraId="58F306BF" w14:textId="77777777" w:rsidR="0081374A" w:rsidRPr="00DE4779" w:rsidRDefault="0081374A" w:rsidP="00DE4779">
      <w:pPr>
        <w:pStyle w:val="ListParagraph"/>
        <w:numPr>
          <w:ilvl w:val="0"/>
          <w:numId w:val="1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 xml:space="preserve">Advises </w:t>
      </w:r>
      <w:r w:rsidR="00996CDE" w:rsidRPr="00DE4779">
        <w:rPr>
          <w:rFonts w:cs="Arial"/>
          <w:szCs w:val="24"/>
        </w:rPr>
        <w:t xml:space="preserve">against basing objectives or performance evaluations around the use of online or remote learning lessons or platforms. </w:t>
      </w:r>
    </w:p>
    <w:p w14:paraId="34E25A18" w14:textId="77777777" w:rsidR="0081374A" w:rsidRPr="00DE4779" w:rsidRDefault="0081374A" w:rsidP="00DE4779">
      <w:pPr>
        <w:pStyle w:val="ListParagraph"/>
        <w:numPr>
          <w:ilvl w:val="0"/>
          <w:numId w:val="1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 xml:space="preserve">Notes </w:t>
      </w:r>
      <w:r w:rsidR="00996CDE" w:rsidRPr="00DE4779">
        <w:rPr>
          <w:rFonts w:cs="Arial"/>
          <w:szCs w:val="24"/>
        </w:rPr>
        <w:t>that both performance tables and Ofsted inspections remain ‘under review’ for the academic year 2020/21, making any link between these and objective setting even more problematic at this time</w:t>
      </w:r>
    </w:p>
    <w:p w14:paraId="5605BD4C" w14:textId="77777777" w:rsidR="0081374A" w:rsidRPr="00DE4779" w:rsidRDefault="0081374A" w:rsidP="00DE4779">
      <w:pPr>
        <w:pStyle w:val="ListParagraph"/>
        <w:numPr>
          <w:ilvl w:val="0"/>
          <w:numId w:val="1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>Recommends t</w:t>
      </w:r>
      <w:r w:rsidR="00996CDE" w:rsidRPr="00DE4779">
        <w:rPr>
          <w:rFonts w:cs="Arial"/>
          <w:szCs w:val="24"/>
        </w:rPr>
        <w:t xml:space="preserve">he focus of schools should be to support a sustained, positive and productive return of pupils to the classroom, with a strong emphasis on the well-being of pupils and staff.  </w:t>
      </w:r>
    </w:p>
    <w:p w14:paraId="3A3359EC" w14:textId="77777777" w:rsidR="0081374A" w:rsidRPr="00DE4779" w:rsidRDefault="0081374A" w:rsidP="00DE4779">
      <w:pPr>
        <w:pStyle w:val="ListParagraph"/>
        <w:numPr>
          <w:ilvl w:val="0"/>
          <w:numId w:val="1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 xml:space="preserve">Recommends that the </w:t>
      </w:r>
      <w:r w:rsidR="00996CDE" w:rsidRPr="00DE4779">
        <w:rPr>
          <w:rFonts w:cs="Arial"/>
          <w:szCs w:val="24"/>
        </w:rPr>
        <w:t>approach to performance management and appraisal should remain flexible in order to take account of the possibility of part or full school closures, the need for ‘blended’ remote learning and / or circumstances where members of staff may need to isolate or shield.</w:t>
      </w:r>
    </w:p>
    <w:p w14:paraId="03C0B0F8" w14:textId="5970A0F3" w:rsidR="0081374A" w:rsidRPr="00DE4779" w:rsidRDefault="0081374A" w:rsidP="00DE4779">
      <w:pPr>
        <w:pStyle w:val="ListParagraph"/>
        <w:numPr>
          <w:ilvl w:val="0"/>
          <w:numId w:val="1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 xml:space="preserve">Advises that schools, governing boards and trusts should have due regard to the equalities advice contained in the DfE’s non-statutory guidance </w:t>
      </w:r>
      <w:r w:rsidRPr="00DE4779">
        <w:rPr>
          <w:rFonts w:cs="Arial"/>
          <w:i/>
          <w:iCs/>
          <w:szCs w:val="24"/>
        </w:rPr>
        <w:t>Implementing your schools approach to pay</w:t>
      </w:r>
      <w:r w:rsidRPr="00DE4779">
        <w:rPr>
          <w:rFonts w:cs="Arial"/>
          <w:szCs w:val="24"/>
        </w:rPr>
        <w:t xml:space="preserve"> to ensure that teachers are not disadvantaged where absence is related to any of the protected characteristics.  </w:t>
      </w:r>
    </w:p>
    <w:p w14:paraId="4E68CC08" w14:textId="2CBD6640" w:rsidR="00996CDE" w:rsidRPr="00996CDE" w:rsidRDefault="00DE4779" w:rsidP="00DE4779">
      <w:pPr>
        <w:ind w:left="567" w:right="-285"/>
        <w:rPr>
          <w:rFonts w:cs="Arial"/>
          <w:szCs w:val="24"/>
        </w:rPr>
      </w:pPr>
      <w:r>
        <w:rPr>
          <w:rFonts w:cs="Arial"/>
          <w:szCs w:val="24"/>
        </w:rPr>
        <w:t>With regards to pay progression, the guidance:</w:t>
      </w:r>
    </w:p>
    <w:p w14:paraId="1B88FEA7" w14:textId="2B26134F" w:rsidR="00B80DFA" w:rsidRPr="00DE4779" w:rsidRDefault="0081374A" w:rsidP="00DE4779">
      <w:pPr>
        <w:pStyle w:val="ListParagraph"/>
        <w:numPr>
          <w:ilvl w:val="0"/>
          <w:numId w:val="2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>A</w:t>
      </w:r>
      <w:r w:rsidR="00996CDE" w:rsidRPr="00DE4779">
        <w:rPr>
          <w:rFonts w:cs="Arial"/>
          <w:szCs w:val="24"/>
        </w:rPr>
        <w:t>dvise</w:t>
      </w:r>
      <w:r w:rsidRPr="00DE4779">
        <w:rPr>
          <w:rFonts w:cs="Arial"/>
          <w:szCs w:val="24"/>
        </w:rPr>
        <w:t>s</w:t>
      </w:r>
      <w:r w:rsidR="00996CDE" w:rsidRPr="00DE4779">
        <w:rPr>
          <w:rFonts w:cs="Arial"/>
          <w:szCs w:val="24"/>
        </w:rPr>
        <w:t xml:space="preserve"> that schools should consider favourably those teachers and leaders eligible for pay progression for the academic year 2019/20, so that those who have been unable to successfully complete their performance management / appraisal objectives do not suffer a detriment. </w:t>
      </w:r>
    </w:p>
    <w:p w14:paraId="719E16D8" w14:textId="77777777" w:rsidR="00B80DFA" w:rsidRPr="00DE4779" w:rsidRDefault="00B80DFA" w:rsidP="00DE4779">
      <w:pPr>
        <w:pStyle w:val="ListParagraph"/>
        <w:numPr>
          <w:ilvl w:val="0"/>
          <w:numId w:val="2"/>
        </w:numPr>
        <w:ind w:right="-285"/>
        <w:rPr>
          <w:rFonts w:cs="Arial"/>
          <w:szCs w:val="24"/>
        </w:rPr>
      </w:pPr>
      <w:r w:rsidRPr="00DE4779">
        <w:rPr>
          <w:rFonts w:cs="Arial"/>
          <w:szCs w:val="24"/>
        </w:rPr>
        <w:t xml:space="preserve">Advises that, given the unpredictable impact of the ongoing pandemic, schools should be prepared to operate a similar approach when reviewing pay progression for the coming academic year, if this is needed.  </w:t>
      </w:r>
    </w:p>
    <w:p w14:paraId="1CEFDA76" w14:textId="45825213" w:rsidR="0057478D" w:rsidRPr="00DE4779" w:rsidRDefault="0057478D" w:rsidP="00DE4779">
      <w:pPr>
        <w:ind w:right="-285"/>
        <w:rPr>
          <w:rFonts w:cs="Arial"/>
          <w:sz w:val="23"/>
          <w:szCs w:val="23"/>
        </w:rPr>
      </w:pPr>
    </w:p>
    <w:p w14:paraId="299572D7" w14:textId="43D032F9" w:rsidR="00B80DFA" w:rsidRPr="00B80DFA" w:rsidRDefault="00B80DFA" w:rsidP="00DE4779">
      <w:pPr>
        <w:spacing w:after="150"/>
        <w:ind w:left="567" w:right="-285"/>
        <w:outlineLvl w:val="3"/>
        <w:rPr>
          <w:rFonts w:cs="Arial"/>
          <w:b/>
          <w:bCs/>
          <w:szCs w:val="24"/>
        </w:rPr>
      </w:pPr>
      <w:r w:rsidRPr="00B80DFA">
        <w:rPr>
          <w:rFonts w:cs="Arial"/>
          <w:b/>
          <w:bCs/>
          <w:szCs w:val="24"/>
        </w:rPr>
        <w:t>Buckinghamshire Council HR advice:</w:t>
      </w:r>
    </w:p>
    <w:p w14:paraId="08CFC13C" w14:textId="6C900D81" w:rsidR="0057478D" w:rsidRPr="0057478D" w:rsidRDefault="0057478D" w:rsidP="00DE4779">
      <w:pPr>
        <w:spacing w:after="150"/>
        <w:ind w:left="567" w:right="-285"/>
        <w:outlineLvl w:val="3"/>
        <w:rPr>
          <w:rFonts w:cs="Arial"/>
          <w:szCs w:val="24"/>
        </w:rPr>
      </w:pPr>
      <w:r w:rsidRPr="0057478D">
        <w:rPr>
          <w:rFonts w:cs="Arial"/>
          <w:szCs w:val="24"/>
        </w:rPr>
        <w:t xml:space="preserve">The appraisal cycle for staff on Bucks pay (schools) normally runs from 1 April to 31 March each year. Appraisal arrangements for staff should continue as normal from 1 September. </w:t>
      </w:r>
      <w:r w:rsidR="00DE4779">
        <w:rPr>
          <w:rFonts w:cs="Arial"/>
          <w:szCs w:val="24"/>
        </w:rPr>
        <w:t xml:space="preserve"> </w:t>
      </w:r>
      <w:r w:rsidRPr="0057478D">
        <w:rPr>
          <w:rFonts w:cs="Arial"/>
          <w:szCs w:val="24"/>
        </w:rPr>
        <w:t>It may be necessary to adjust objectives and outcomes to take account of the period of school closures.</w:t>
      </w:r>
    </w:p>
    <w:p w14:paraId="339384E9" w14:textId="6D62FAF5" w:rsidR="0057478D" w:rsidRPr="0057478D" w:rsidRDefault="0057478D" w:rsidP="00DE4779">
      <w:pPr>
        <w:spacing w:after="315"/>
        <w:ind w:left="567"/>
        <w:rPr>
          <w:rFonts w:cs="Arial"/>
          <w:szCs w:val="24"/>
        </w:rPr>
      </w:pPr>
      <w:r w:rsidRPr="0057478D">
        <w:rPr>
          <w:rFonts w:cs="Arial"/>
          <w:szCs w:val="24"/>
        </w:rPr>
        <w:t>Please seek advice from the HR Consultancy and Advisory team if you need specific support.</w:t>
      </w:r>
    </w:p>
    <w:sectPr w:rsidR="0057478D" w:rsidRPr="0057478D" w:rsidSect="00996CDE">
      <w:pgSz w:w="11906" w:h="16838"/>
      <w:pgMar w:top="1440" w:right="1133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9D3"/>
    <w:multiLevelType w:val="hybridMultilevel"/>
    <w:tmpl w:val="4558C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C12113"/>
    <w:multiLevelType w:val="hybridMultilevel"/>
    <w:tmpl w:val="09A093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75"/>
    <w:rsid w:val="00124B86"/>
    <w:rsid w:val="001B4A1F"/>
    <w:rsid w:val="00247059"/>
    <w:rsid w:val="002B2A75"/>
    <w:rsid w:val="002F0228"/>
    <w:rsid w:val="0030250A"/>
    <w:rsid w:val="00484047"/>
    <w:rsid w:val="0057478D"/>
    <w:rsid w:val="00597F74"/>
    <w:rsid w:val="00761991"/>
    <w:rsid w:val="007A24D7"/>
    <w:rsid w:val="007E3EF4"/>
    <w:rsid w:val="008071B2"/>
    <w:rsid w:val="0081374A"/>
    <w:rsid w:val="008155E4"/>
    <w:rsid w:val="008D6EE2"/>
    <w:rsid w:val="00996CDE"/>
    <w:rsid w:val="00B80DFA"/>
    <w:rsid w:val="00BD384E"/>
    <w:rsid w:val="00CB4E25"/>
    <w:rsid w:val="00CF248B"/>
    <w:rsid w:val="00D26C7F"/>
    <w:rsid w:val="00DE4779"/>
    <w:rsid w:val="00E32BE6"/>
    <w:rsid w:val="00EA6435"/>
    <w:rsid w:val="00EE153E"/>
    <w:rsid w:val="00F65444"/>
    <w:rsid w:val="00F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E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8137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478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8137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478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Wells</dc:creator>
  <cp:lastModifiedBy>Hazel David</cp:lastModifiedBy>
  <cp:revision>2</cp:revision>
  <dcterms:created xsi:type="dcterms:W3CDTF">2020-10-22T14:00:00Z</dcterms:created>
  <dcterms:modified xsi:type="dcterms:W3CDTF">2020-10-22T14:00:00Z</dcterms:modified>
</cp:coreProperties>
</file>